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CC" w:rsidRPr="0081162B" w:rsidRDefault="007D50CC" w:rsidP="007D50CC">
      <w:pPr>
        <w:jc w:val="center"/>
        <w:rPr>
          <w:rFonts w:ascii="Arial" w:hAnsi="Arial" w:cs="Arial"/>
          <w:i/>
          <w:sz w:val="20"/>
          <w:szCs w:val="20"/>
        </w:rPr>
      </w:pPr>
      <w:bookmarkStart w:id="0" w:name="_GoBack"/>
      <w:bookmarkEnd w:id="0"/>
    </w:p>
    <w:p w:rsidR="007D50CC" w:rsidRPr="00E40890" w:rsidRDefault="007D50CC" w:rsidP="007D50CC">
      <w:pPr>
        <w:rPr>
          <w:rFonts w:ascii="Arial" w:hAnsi="Arial" w:cs="Arial"/>
          <w:sz w:val="20"/>
          <w:szCs w:val="20"/>
        </w:rPr>
      </w:pPr>
    </w:p>
    <w:tbl>
      <w:tblPr>
        <w:tblW w:w="0" w:type="auto"/>
        <w:tblLayout w:type="fixed"/>
        <w:tblLook w:val="01E0"/>
      </w:tblPr>
      <w:tblGrid>
        <w:gridCol w:w="1068"/>
        <w:gridCol w:w="3480"/>
        <w:gridCol w:w="3000"/>
        <w:gridCol w:w="480"/>
        <w:gridCol w:w="360"/>
        <w:gridCol w:w="480"/>
        <w:gridCol w:w="360"/>
        <w:gridCol w:w="720"/>
        <w:gridCol w:w="1068"/>
      </w:tblGrid>
      <w:tr w:rsidR="00E40890" w:rsidRPr="00ED4643" w:rsidTr="00ED4643">
        <w:tc>
          <w:tcPr>
            <w:tcW w:w="1068" w:type="dxa"/>
            <w:vAlign w:val="center"/>
          </w:tcPr>
          <w:p w:rsidR="00E40890" w:rsidRPr="00ED4643" w:rsidRDefault="00E40890" w:rsidP="00AD61AE">
            <w:pPr>
              <w:rPr>
                <w:rFonts w:ascii="Arial" w:hAnsi="Arial" w:cs="Arial"/>
                <w:sz w:val="20"/>
                <w:szCs w:val="20"/>
              </w:rPr>
            </w:pPr>
            <w:r w:rsidRPr="00ED4643">
              <w:rPr>
                <w:rFonts w:ascii="Arial" w:hAnsi="Arial" w:cs="Arial"/>
                <w:sz w:val="20"/>
                <w:szCs w:val="20"/>
              </w:rPr>
              <w:t>Teacher:</w:t>
            </w:r>
          </w:p>
        </w:tc>
        <w:tc>
          <w:tcPr>
            <w:tcW w:w="3480" w:type="dxa"/>
            <w:tcBorders>
              <w:bottom w:val="single" w:sz="12" w:space="0" w:color="auto"/>
            </w:tcBorders>
            <w:vAlign w:val="center"/>
          </w:tcPr>
          <w:p w:rsidR="00E40890" w:rsidRPr="00ED4643" w:rsidRDefault="00E40890" w:rsidP="00B73D3B">
            <w:pPr>
              <w:rPr>
                <w:rFonts w:ascii="Arial" w:hAnsi="Arial" w:cs="Arial"/>
                <w:sz w:val="20"/>
                <w:szCs w:val="20"/>
              </w:rPr>
            </w:pPr>
          </w:p>
        </w:tc>
        <w:tc>
          <w:tcPr>
            <w:tcW w:w="3000" w:type="dxa"/>
            <w:vAlign w:val="center"/>
          </w:tcPr>
          <w:p w:rsidR="00E40890" w:rsidRPr="00ED4643" w:rsidRDefault="00B73D3B" w:rsidP="00ED4643">
            <w:pPr>
              <w:jc w:val="right"/>
              <w:rPr>
                <w:rFonts w:ascii="Arial" w:hAnsi="Arial" w:cs="Arial"/>
                <w:sz w:val="20"/>
                <w:szCs w:val="20"/>
              </w:rPr>
            </w:pPr>
            <w:r w:rsidRPr="00ED4643">
              <w:rPr>
                <w:rFonts w:ascii="Arial" w:hAnsi="Arial" w:cs="Arial"/>
                <w:sz w:val="20"/>
                <w:szCs w:val="20"/>
              </w:rPr>
              <w:t>Collaborator:</w:t>
            </w:r>
          </w:p>
        </w:tc>
        <w:tc>
          <w:tcPr>
            <w:tcW w:w="3468" w:type="dxa"/>
            <w:gridSpan w:val="6"/>
            <w:tcBorders>
              <w:bottom w:val="single" w:sz="12" w:space="0" w:color="auto"/>
            </w:tcBorders>
            <w:vAlign w:val="center"/>
          </w:tcPr>
          <w:p w:rsidR="00E40890" w:rsidRPr="00ED4643" w:rsidRDefault="00E40890" w:rsidP="00B73D3B">
            <w:pPr>
              <w:rPr>
                <w:rFonts w:ascii="Arial" w:hAnsi="Arial" w:cs="Arial"/>
                <w:sz w:val="20"/>
                <w:szCs w:val="20"/>
              </w:rPr>
            </w:pPr>
          </w:p>
        </w:tc>
      </w:tr>
      <w:tr w:rsidR="00E40890" w:rsidRPr="00ED4643" w:rsidTr="00ED4643">
        <w:tc>
          <w:tcPr>
            <w:tcW w:w="11016" w:type="dxa"/>
            <w:gridSpan w:val="9"/>
            <w:vAlign w:val="center"/>
          </w:tcPr>
          <w:p w:rsidR="00E40890" w:rsidRPr="00ED4643" w:rsidRDefault="00E40890" w:rsidP="00B73D3B">
            <w:pPr>
              <w:rPr>
                <w:rFonts w:ascii="Arial" w:hAnsi="Arial" w:cs="Arial"/>
                <w:sz w:val="20"/>
                <w:szCs w:val="20"/>
              </w:rPr>
            </w:pPr>
          </w:p>
        </w:tc>
      </w:tr>
      <w:tr w:rsidR="00A87349" w:rsidRPr="00ED4643" w:rsidTr="00ED4643">
        <w:tc>
          <w:tcPr>
            <w:tcW w:w="1068" w:type="dxa"/>
            <w:vAlign w:val="center"/>
          </w:tcPr>
          <w:p w:rsidR="00A87349" w:rsidRPr="00ED4643" w:rsidRDefault="00B73D3B" w:rsidP="00BC14F2">
            <w:pPr>
              <w:rPr>
                <w:rFonts w:ascii="Arial" w:hAnsi="Arial" w:cs="Arial"/>
                <w:sz w:val="20"/>
                <w:szCs w:val="20"/>
              </w:rPr>
            </w:pPr>
            <w:r w:rsidRPr="00ED4643">
              <w:rPr>
                <w:rFonts w:ascii="Arial" w:hAnsi="Arial" w:cs="Arial"/>
                <w:sz w:val="20"/>
                <w:szCs w:val="20"/>
              </w:rPr>
              <w:t>School</w:t>
            </w:r>
            <w:r w:rsidR="00A87349" w:rsidRPr="00ED4643">
              <w:rPr>
                <w:rFonts w:ascii="Arial" w:hAnsi="Arial" w:cs="Arial"/>
                <w:sz w:val="20"/>
                <w:szCs w:val="20"/>
              </w:rPr>
              <w:t>:</w:t>
            </w:r>
          </w:p>
        </w:tc>
        <w:tc>
          <w:tcPr>
            <w:tcW w:w="3480" w:type="dxa"/>
            <w:tcBorders>
              <w:bottom w:val="single" w:sz="12" w:space="0" w:color="auto"/>
            </w:tcBorders>
            <w:vAlign w:val="center"/>
          </w:tcPr>
          <w:p w:rsidR="00A87349" w:rsidRPr="00ED4643" w:rsidRDefault="00A87349" w:rsidP="00B73D3B">
            <w:pPr>
              <w:rPr>
                <w:rFonts w:ascii="Arial" w:hAnsi="Arial" w:cs="Arial"/>
                <w:sz w:val="20"/>
                <w:szCs w:val="20"/>
              </w:rPr>
            </w:pPr>
          </w:p>
        </w:tc>
        <w:tc>
          <w:tcPr>
            <w:tcW w:w="3000" w:type="dxa"/>
            <w:vAlign w:val="center"/>
          </w:tcPr>
          <w:p w:rsidR="00A87349" w:rsidRPr="00ED4643" w:rsidRDefault="00B73D3B" w:rsidP="00ED4643">
            <w:pPr>
              <w:jc w:val="right"/>
              <w:rPr>
                <w:rFonts w:ascii="Arial" w:hAnsi="Arial" w:cs="Arial"/>
                <w:sz w:val="20"/>
                <w:szCs w:val="20"/>
              </w:rPr>
            </w:pPr>
            <w:r w:rsidRPr="00ED4643">
              <w:rPr>
                <w:rFonts w:ascii="Arial" w:hAnsi="Arial" w:cs="Arial"/>
                <w:sz w:val="20"/>
                <w:szCs w:val="20"/>
              </w:rPr>
              <w:t>Position:</w:t>
            </w:r>
          </w:p>
        </w:tc>
        <w:tc>
          <w:tcPr>
            <w:tcW w:w="3468" w:type="dxa"/>
            <w:gridSpan w:val="6"/>
            <w:tcBorders>
              <w:bottom w:val="single" w:sz="12" w:space="0" w:color="auto"/>
            </w:tcBorders>
            <w:vAlign w:val="center"/>
          </w:tcPr>
          <w:p w:rsidR="00A87349" w:rsidRPr="00ED4643" w:rsidRDefault="00A87349" w:rsidP="00B73D3B">
            <w:pPr>
              <w:rPr>
                <w:rFonts w:ascii="Arial" w:hAnsi="Arial" w:cs="Arial"/>
                <w:sz w:val="20"/>
                <w:szCs w:val="20"/>
              </w:rPr>
            </w:pPr>
          </w:p>
        </w:tc>
      </w:tr>
      <w:tr w:rsidR="00F24554" w:rsidRPr="00ED4643" w:rsidTr="00ED4643">
        <w:tc>
          <w:tcPr>
            <w:tcW w:w="11016" w:type="dxa"/>
            <w:gridSpan w:val="9"/>
            <w:vAlign w:val="center"/>
          </w:tcPr>
          <w:p w:rsidR="00F24554" w:rsidRPr="00ED4643" w:rsidRDefault="00F24554" w:rsidP="00B73D3B">
            <w:pPr>
              <w:rPr>
                <w:rFonts w:ascii="Arial" w:hAnsi="Arial" w:cs="Arial"/>
                <w:sz w:val="20"/>
                <w:szCs w:val="20"/>
              </w:rPr>
            </w:pPr>
          </w:p>
        </w:tc>
      </w:tr>
      <w:tr w:rsidR="009C36C6" w:rsidRPr="00ED4643" w:rsidTr="00ED4643">
        <w:tc>
          <w:tcPr>
            <w:tcW w:w="1068" w:type="dxa"/>
            <w:vAlign w:val="center"/>
          </w:tcPr>
          <w:p w:rsidR="009C36C6" w:rsidRPr="00ED4643" w:rsidRDefault="009C36C6" w:rsidP="00B73D3B">
            <w:pPr>
              <w:rPr>
                <w:rFonts w:ascii="Arial" w:hAnsi="Arial" w:cs="Arial"/>
                <w:sz w:val="20"/>
                <w:szCs w:val="20"/>
              </w:rPr>
            </w:pPr>
            <w:r w:rsidRPr="00ED4643">
              <w:rPr>
                <w:rFonts w:ascii="Arial" w:hAnsi="Arial" w:cs="Arial"/>
                <w:sz w:val="20"/>
                <w:szCs w:val="20"/>
              </w:rPr>
              <w:t>Subject:</w:t>
            </w:r>
          </w:p>
        </w:tc>
        <w:tc>
          <w:tcPr>
            <w:tcW w:w="3480" w:type="dxa"/>
            <w:tcBorders>
              <w:bottom w:val="single" w:sz="12" w:space="0" w:color="auto"/>
            </w:tcBorders>
            <w:vAlign w:val="center"/>
          </w:tcPr>
          <w:p w:rsidR="009C36C6" w:rsidRPr="00ED4643" w:rsidRDefault="009C36C6" w:rsidP="00B73D3B">
            <w:pPr>
              <w:rPr>
                <w:rFonts w:ascii="Arial" w:hAnsi="Arial" w:cs="Arial"/>
                <w:sz w:val="20"/>
                <w:szCs w:val="20"/>
              </w:rPr>
            </w:pPr>
          </w:p>
        </w:tc>
        <w:tc>
          <w:tcPr>
            <w:tcW w:w="3000" w:type="dxa"/>
            <w:tcBorders>
              <w:right w:val="single" w:sz="12" w:space="0" w:color="auto"/>
            </w:tcBorders>
            <w:vAlign w:val="center"/>
          </w:tcPr>
          <w:p w:rsidR="009C36C6" w:rsidRPr="00ED4643" w:rsidRDefault="009C36C6" w:rsidP="00ED4643">
            <w:pPr>
              <w:jc w:val="right"/>
              <w:rPr>
                <w:rFonts w:ascii="Arial" w:hAnsi="Arial" w:cs="Arial"/>
                <w:sz w:val="20"/>
                <w:szCs w:val="20"/>
              </w:rPr>
            </w:pPr>
            <w:r w:rsidRPr="00ED4643">
              <w:rPr>
                <w:rFonts w:ascii="Arial" w:hAnsi="Arial" w:cs="Arial"/>
                <w:sz w:val="20"/>
                <w:szCs w:val="20"/>
              </w:rPr>
              <w:t>Date:</w:t>
            </w:r>
          </w:p>
        </w:tc>
        <w:tc>
          <w:tcPr>
            <w:tcW w:w="480" w:type="dxa"/>
            <w:tcBorders>
              <w:top w:val="single" w:sz="12" w:space="0" w:color="auto"/>
              <w:left w:val="single" w:sz="12" w:space="0" w:color="auto"/>
              <w:bottom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r w:rsidRPr="00ED4643">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r w:rsidRPr="00ED4643">
              <w:rPr>
                <w:rFonts w:ascii="Arial" w:hAnsi="Arial" w:cs="Arial"/>
                <w:sz w:val="20"/>
                <w:szCs w:val="20"/>
              </w:rPr>
              <w:t>/</w:t>
            </w:r>
          </w:p>
        </w:tc>
        <w:tc>
          <w:tcPr>
            <w:tcW w:w="720" w:type="dxa"/>
            <w:tcBorders>
              <w:top w:val="single" w:sz="12" w:space="0" w:color="auto"/>
              <w:left w:val="single" w:sz="12" w:space="0" w:color="auto"/>
              <w:bottom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p>
        </w:tc>
        <w:tc>
          <w:tcPr>
            <w:tcW w:w="1068" w:type="dxa"/>
            <w:tcBorders>
              <w:left w:val="single" w:sz="12" w:space="0" w:color="auto"/>
            </w:tcBorders>
            <w:vAlign w:val="center"/>
          </w:tcPr>
          <w:p w:rsidR="009C36C6" w:rsidRPr="00ED4643" w:rsidRDefault="009C36C6" w:rsidP="00ED4643">
            <w:pPr>
              <w:jc w:val="center"/>
              <w:rPr>
                <w:rFonts w:ascii="Arial" w:hAnsi="Arial" w:cs="Arial"/>
                <w:sz w:val="20"/>
                <w:szCs w:val="20"/>
              </w:rPr>
            </w:pPr>
          </w:p>
        </w:tc>
      </w:tr>
    </w:tbl>
    <w:p w:rsidR="00E40890" w:rsidRDefault="00E40890" w:rsidP="00E40890">
      <w:pPr>
        <w:pStyle w:val="Style1"/>
        <w:keepNext w:val="0"/>
        <w:tabs>
          <w:tab w:val="clear" w:pos="360"/>
        </w:tabs>
        <w:spacing w:before="0" w:after="0"/>
        <w:ind w:left="360"/>
        <w:outlineLvl w:val="9"/>
        <w:rPr>
          <w:rFonts w:ascii="Arial" w:hAnsi="Arial"/>
          <w:kern w:val="0"/>
          <w:sz w:val="20"/>
          <w:szCs w:val="20"/>
        </w:rPr>
      </w:pPr>
    </w:p>
    <w:p w:rsidR="00C3574E" w:rsidRPr="00F468A8" w:rsidRDefault="004A7A80" w:rsidP="00E40890">
      <w:pPr>
        <w:rPr>
          <w:rFonts w:ascii="Arial" w:hAnsi="Arial" w:cs="Arial"/>
          <w:b/>
          <w:sz w:val="20"/>
          <w:szCs w:val="20"/>
        </w:rPr>
      </w:pPr>
      <w:r>
        <w:rPr>
          <w:rFonts w:ascii="Arial" w:hAnsi="Arial" w:cs="Arial"/>
          <w:b/>
          <w:noProof/>
          <w:sz w:val="20"/>
          <w:szCs w:val="20"/>
        </w:rPr>
        <w:pict>
          <v:line id="_x0000_s1029" style="position:absolute;z-index:251657216;mso-position-horizontal:center" from="0,4.4pt" to="550.8pt,4.4pt" strokeweight="4.5pt">
            <v:stroke linestyle="thinThick"/>
          </v:line>
        </w:pict>
      </w:r>
    </w:p>
    <w:p w:rsidR="00B73D3B" w:rsidRDefault="00B73D3B" w:rsidP="00E40890">
      <w:pPr>
        <w:rPr>
          <w:rFonts w:ascii="Arial" w:hAnsi="Arial" w:cs="Arial"/>
          <w:b/>
          <w:sz w:val="20"/>
          <w:szCs w:val="20"/>
        </w:rPr>
      </w:pPr>
    </w:p>
    <w:p w:rsidR="00682C99" w:rsidRDefault="00682C99" w:rsidP="00682C99">
      <w:pPr>
        <w:rPr>
          <w:rFonts w:ascii="Arial" w:hAnsi="Arial" w:cs="Arial"/>
          <w:sz w:val="20"/>
          <w:szCs w:val="20"/>
        </w:rPr>
      </w:pPr>
      <w:r>
        <w:rPr>
          <w:rFonts w:ascii="Arial" w:hAnsi="Arial" w:cs="Arial"/>
          <w:sz w:val="20"/>
          <w:szCs w:val="20"/>
        </w:rPr>
        <w:t>Summarize progress to date based on the data sources agreed upon at the beginning of the school year and discussion of progress on goals:</w:t>
      </w:r>
    </w:p>
    <w:p w:rsidR="00682C99" w:rsidRPr="00B73D3B" w:rsidRDefault="00682C99" w:rsidP="00682C99">
      <w:pP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016"/>
      </w:tblGrid>
      <w:tr w:rsidR="00682C99" w:rsidRPr="00ED4643" w:rsidTr="00140C20">
        <w:trPr>
          <w:trHeight w:val="3354"/>
        </w:trPr>
        <w:tc>
          <w:tcPr>
            <w:tcW w:w="11016" w:type="dxa"/>
          </w:tcPr>
          <w:p w:rsidR="00682C99" w:rsidRPr="00ED4643" w:rsidRDefault="00682C99" w:rsidP="002A1F98">
            <w:pPr>
              <w:rPr>
                <w:rFonts w:ascii="Arial" w:hAnsi="Arial" w:cs="Arial"/>
                <w:sz w:val="20"/>
                <w:szCs w:val="20"/>
              </w:rPr>
            </w:pPr>
          </w:p>
        </w:tc>
      </w:tr>
    </w:tbl>
    <w:p w:rsidR="00682C99" w:rsidRDefault="00682C99" w:rsidP="00E40890">
      <w:pPr>
        <w:rPr>
          <w:rFonts w:ascii="Arial" w:hAnsi="Arial" w:cs="Arial"/>
          <w:b/>
          <w:sz w:val="20"/>
          <w:szCs w:val="20"/>
        </w:rPr>
      </w:pPr>
    </w:p>
    <w:p w:rsidR="00682C99" w:rsidRPr="00682C99" w:rsidRDefault="00682C99" w:rsidP="00E40890">
      <w:pPr>
        <w:rPr>
          <w:rFonts w:ascii="Arial" w:hAnsi="Arial" w:cs="Arial"/>
          <w:i/>
          <w:sz w:val="20"/>
          <w:szCs w:val="20"/>
        </w:rPr>
      </w:pPr>
      <w:r w:rsidRPr="00682C99">
        <w:rPr>
          <w:rFonts w:ascii="Arial" w:hAnsi="Arial" w:cs="Arial"/>
          <w:i/>
          <w:sz w:val="20"/>
          <w:szCs w:val="20"/>
        </w:rPr>
        <w:t xml:space="preserve">Use the information below to address the </w:t>
      </w:r>
      <w:r w:rsidR="00354BCC" w:rsidRPr="00354BCC">
        <w:rPr>
          <w:rFonts w:ascii="Arial" w:hAnsi="Arial" w:cs="Arial"/>
          <w:b/>
          <w:bCs/>
          <w:i/>
          <w:sz w:val="20"/>
          <w:szCs w:val="20"/>
        </w:rPr>
        <w:t xml:space="preserve">Assessment of Learning &amp; </w:t>
      </w:r>
      <w:r w:rsidRPr="00354BCC">
        <w:rPr>
          <w:rFonts w:ascii="Arial" w:hAnsi="Arial" w:cs="Arial"/>
          <w:b/>
          <w:bCs/>
          <w:i/>
          <w:sz w:val="20"/>
          <w:szCs w:val="20"/>
        </w:rPr>
        <w:t>Student Academic Progress</w:t>
      </w:r>
      <w:r w:rsidRPr="00682C99">
        <w:rPr>
          <w:rFonts w:ascii="Arial" w:hAnsi="Arial" w:cs="Arial"/>
          <w:i/>
          <w:sz w:val="20"/>
          <w:szCs w:val="20"/>
        </w:rPr>
        <w:t xml:space="preserve"> </w:t>
      </w:r>
      <w:r w:rsidRPr="00354BCC">
        <w:rPr>
          <w:rFonts w:ascii="Arial" w:hAnsi="Arial" w:cs="Arial"/>
          <w:b/>
          <w:bCs/>
          <w:i/>
          <w:sz w:val="20"/>
          <w:szCs w:val="20"/>
        </w:rPr>
        <w:t>(</w:t>
      </w:r>
      <w:r w:rsidR="00354BCC" w:rsidRPr="00354BCC">
        <w:rPr>
          <w:rFonts w:ascii="Arial" w:hAnsi="Arial" w:cs="Arial"/>
          <w:b/>
          <w:bCs/>
          <w:i/>
          <w:sz w:val="20"/>
          <w:szCs w:val="20"/>
        </w:rPr>
        <w:t>Standard</w:t>
      </w:r>
      <w:r w:rsidRPr="00354BCC">
        <w:rPr>
          <w:rFonts w:ascii="Arial" w:hAnsi="Arial" w:cs="Arial"/>
          <w:b/>
          <w:bCs/>
          <w:i/>
          <w:sz w:val="20"/>
          <w:szCs w:val="20"/>
        </w:rPr>
        <w:t xml:space="preserve"> 7)</w:t>
      </w:r>
      <w:r w:rsidRPr="00682C99">
        <w:rPr>
          <w:rFonts w:ascii="Arial" w:hAnsi="Arial" w:cs="Arial"/>
          <w:i/>
          <w:sz w:val="20"/>
          <w:szCs w:val="20"/>
        </w:rPr>
        <w:t xml:space="preserve"> goal:</w:t>
      </w:r>
    </w:p>
    <w:p w:rsidR="00682C99" w:rsidRDefault="00682C99" w:rsidP="00E40890">
      <w:pPr>
        <w:rPr>
          <w:rFonts w:ascii="Arial" w:hAnsi="Arial" w:cs="Arial"/>
          <w:b/>
          <w:sz w:val="20"/>
          <w:szCs w:val="20"/>
        </w:rPr>
      </w:pPr>
    </w:p>
    <w:tbl>
      <w:tblPr>
        <w:tblW w:w="0" w:type="auto"/>
        <w:tblInd w:w="108" w:type="dxa"/>
        <w:tblLook w:val="04A0"/>
      </w:tblPr>
      <w:tblGrid>
        <w:gridCol w:w="10908"/>
      </w:tblGrid>
      <w:tr w:rsidR="00354BCC" w:rsidRPr="00354BCC" w:rsidTr="00354BCC">
        <w:tc>
          <w:tcPr>
            <w:tcW w:w="109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4BCC" w:rsidRPr="00354BCC" w:rsidRDefault="00354BCC" w:rsidP="00354BCC">
            <w:pPr>
              <w:rPr>
                <w:rFonts w:ascii="Arial" w:hAnsi="Arial" w:cs="Arial"/>
                <w:b/>
                <w:bCs/>
                <w:sz w:val="20"/>
                <w:szCs w:val="20"/>
              </w:rPr>
            </w:pPr>
            <w:r w:rsidRPr="00354BCC">
              <w:rPr>
                <w:rFonts w:ascii="Arial" w:hAnsi="Arial" w:cs="Arial"/>
                <w:b/>
                <w:bCs/>
                <w:sz w:val="20"/>
                <w:szCs w:val="20"/>
              </w:rPr>
              <w:t>Performance Standard 7: Assessment of Learning &amp; Student Academic Progress</w:t>
            </w:r>
          </w:p>
          <w:p w:rsidR="00354BCC" w:rsidRPr="00354BCC" w:rsidRDefault="00354BCC" w:rsidP="00354BCC">
            <w:pPr>
              <w:rPr>
                <w:rFonts w:ascii="Arial" w:hAnsi="Arial" w:cs="Arial"/>
                <w:sz w:val="20"/>
                <w:szCs w:val="20"/>
              </w:rPr>
            </w:pPr>
          </w:p>
          <w:p w:rsidR="00354BCC" w:rsidRDefault="00354BCC" w:rsidP="00354BCC">
            <w:pPr>
              <w:rPr>
                <w:rFonts w:ascii="Arial" w:hAnsi="Arial" w:cs="Arial"/>
                <w:i/>
                <w:sz w:val="20"/>
                <w:szCs w:val="20"/>
              </w:rPr>
            </w:pPr>
            <w:r w:rsidRPr="00354BCC">
              <w:rPr>
                <w:rFonts w:ascii="Arial" w:hAnsi="Arial" w:cs="Arial"/>
                <w:i/>
                <w:sz w:val="20"/>
                <w:szCs w:val="20"/>
              </w:rPr>
              <w:t xml:space="preserve">The work of the teacher results in acceptable, measurable, and appropriate student academic progress. The teacher sets high standards for student work and assesses student achievement and monitors learning in the classroom, adjusting instruction accordingly. </w:t>
            </w:r>
          </w:p>
          <w:p w:rsidR="00354BCC" w:rsidRPr="00354BCC" w:rsidRDefault="00354BCC" w:rsidP="00354BCC">
            <w:pPr>
              <w:rPr>
                <w:rFonts w:ascii="Arial" w:hAnsi="Arial" w:cs="Arial"/>
                <w:i/>
                <w:sz w:val="20"/>
                <w:szCs w:val="20"/>
              </w:rPr>
            </w:pPr>
          </w:p>
          <w:p w:rsidR="00354BCC" w:rsidRDefault="00354BCC" w:rsidP="00354BCC">
            <w:pPr>
              <w:ind w:left="432" w:right="432"/>
              <w:rPr>
                <w:rFonts w:ascii="Arial" w:hAnsi="Arial" w:cs="Arial"/>
                <w:sz w:val="16"/>
                <w:szCs w:val="16"/>
              </w:rPr>
            </w:pPr>
            <w:r w:rsidRPr="005E43CD">
              <w:rPr>
                <w:rFonts w:ascii="Arial" w:hAnsi="Arial" w:cs="Arial"/>
                <w:b/>
                <w:bCs/>
                <w:sz w:val="18"/>
                <w:szCs w:val="18"/>
              </w:rPr>
              <w:t>Note</w:t>
            </w:r>
            <w:r w:rsidR="005E43CD" w:rsidRPr="005E43CD">
              <w:rPr>
                <w:rFonts w:ascii="Arial" w:hAnsi="Arial" w:cs="Arial"/>
                <w:b/>
                <w:bCs/>
                <w:sz w:val="18"/>
                <w:szCs w:val="18"/>
              </w:rPr>
              <w:t xml:space="preserve"> on Performance Standard 7</w:t>
            </w:r>
            <w:r w:rsidRPr="005E43CD">
              <w:rPr>
                <w:rFonts w:ascii="Arial" w:hAnsi="Arial" w:cs="Arial"/>
                <w:sz w:val="18"/>
                <w:szCs w:val="18"/>
              </w:rPr>
              <w:t xml:space="preserve">:  If a teacher effectively fulfills all previous standards, it is likely that the results of teaching -- </w:t>
            </w:r>
            <w:r w:rsidRPr="005E43CD">
              <w:rPr>
                <w:rFonts w:ascii="Arial" w:hAnsi="Arial" w:cs="Arial"/>
                <w:i/>
                <w:iCs/>
                <w:sz w:val="18"/>
                <w:szCs w:val="18"/>
              </w:rPr>
              <w:t>as documented in Standard 7:  Assessment of Learning &amp; Student Academic Progress</w:t>
            </w:r>
            <w:r w:rsidRPr="005E43CD">
              <w:rPr>
                <w:rFonts w:ascii="Arial" w:hAnsi="Arial" w:cs="Arial"/>
                <w:sz w:val="18"/>
                <w:szCs w:val="18"/>
              </w:rPr>
              <w:t xml:space="preserve"> -- would be positive.  The ACPS Teacher Performance Appraisal includes the documentation of student growth as indicated within Standard 7 and recommends that the evidence of progress be reviewed and considered throughout the year</w:t>
            </w:r>
            <w:r w:rsidRPr="00354BCC">
              <w:rPr>
                <w:rFonts w:ascii="Arial" w:hAnsi="Arial" w:cs="Arial"/>
                <w:sz w:val="16"/>
                <w:szCs w:val="16"/>
              </w:rPr>
              <w:t>.</w:t>
            </w:r>
          </w:p>
          <w:p w:rsidR="00354BCC" w:rsidRPr="00354BCC" w:rsidRDefault="00354BCC" w:rsidP="00354BCC">
            <w:pPr>
              <w:ind w:left="432" w:right="432"/>
              <w:rPr>
                <w:rFonts w:ascii="Arial" w:hAnsi="Arial" w:cs="Arial"/>
                <w:b/>
                <w:sz w:val="20"/>
                <w:szCs w:val="20"/>
              </w:rPr>
            </w:pPr>
          </w:p>
        </w:tc>
      </w:tr>
      <w:tr w:rsidR="00354BCC" w:rsidRPr="00354BCC" w:rsidTr="00354BCC">
        <w:tc>
          <w:tcPr>
            <w:tcW w:w="10908" w:type="dxa"/>
            <w:tcBorders>
              <w:top w:val="single" w:sz="12" w:space="0" w:color="auto"/>
              <w:left w:val="single" w:sz="12" w:space="0" w:color="auto"/>
              <w:bottom w:val="single" w:sz="4" w:space="0" w:color="auto"/>
              <w:right w:val="single" w:sz="12" w:space="0" w:color="auto"/>
            </w:tcBorders>
          </w:tcPr>
          <w:p w:rsidR="00354BCC" w:rsidRDefault="00354BCC" w:rsidP="00354BCC">
            <w:pPr>
              <w:rPr>
                <w:rFonts w:ascii="Arial" w:hAnsi="Arial" w:cs="Arial"/>
                <w:b/>
                <w:bCs/>
                <w:sz w:val="20"/>
                <w:szCs w:val="20"/>
              </w:rPr>
            </w:pPr>
            <w:r w:rsidRPr="00354BCC">
              <w:rPr>
                <w:rFonts w:ascii="Arial" w:hAnsi="Arial" w:cs="Arial"/>
                <w:b/>
                <w:bCs/>
                <w:sz w:val="20"/>
                <w:szCs w:val="20"/>
              </w:rPr>
              <w:t>Sample Performance Indicators</w:t>
            </w:r>
          </w:p>
          <w:p w:rsidR="00354BCC" w:rsidRPr="00354BCC" w:rsidRDefault="00354BCC" w:rsidP="00354BCC">
            <w:pPr>
              <w:rPr>
                <w:rFonts w:ascii="Arial" w:hAnsi="Arial" w:cs="Arial"/>
                <w:b/>
                <w:bCs/>
                <w:sz w:val="20"/>
                <w:szCs w:val="20"/>
              </w:rPr>
            </w:pPr>
            <w:r w:rsidRPr="00354BCC">
              <w:rPr>
                <w:rFonts w:ascii="Arial" w:hAnsi="Arial" w:cs="Arial"/>
                <w:b/>
                <w:bCs/>
                <w:sz w:val="20"/>
                <w:szCs w:val="20"/>
              </w:rPr>
              <w:t xml:space="preserve"> </w:t>
            </w:r>
          </w:p>
          <w:p w:rsidR="00140C20" w:rsidRPr="00140C20" w:rsidRDefault="00140C20" w:rsidP="00140C20">
            <w:pPr>
              <w:ind w:left="504" w:hanging="504"/>
              <w:rPr>
                <w:rFonts w:ascii="Arial" w:eastAsiaTheme="minorHAnsi" w:hAnsi="Arial" w:cs="Arial"/>
                <w:i/>
                <w:sz w:val="20"/>
                <w:szCs w:val="20"/>
              </w:rPr>
            </w:pPr>
            <w:r w:rsidRPr="00140C20">
              <w:rPr>
                <w:rFonts w:ascii="Arial" w:eastAsiaTheme="minorHAnsi" w:hAnsi="Arial" w:cs="Arial"/>
                <w:b/>
                <w:bCs/>
                <w:sz w:val="20"/>
                <w:szCs w:val="20"/>
              </w:rPr>
              <w:t>7.1</w:t>
            </w:r>
            <w:r w:rsidRPr="00140C20">
              <w:rPr>
                <w:rFonts w:ascii="Arial" w:eastAsiaTheme="minorHAnsi" w:hAnsi="Arial" w:cs="Arial"/>
                <w:sz w:val="20"/>
                <w:szCs w:val="20"/>
              </w:rPr>
              <w:tab/>
              <w:t>Student Academic Progress Goal: One or two goals are described, have all five SMART elements, and align(s) with one or more student Lifelong-Learner Competencies.</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7.2</w:t>
            </w:r>
            <w:r w:rsidRPr="00140C20">
              <w:rPr>
                <w:rFonts w:ascii="Arial" w:eastAsiaTheme="minorHAnsi" w:hAnsi="Arial" w:cs="Arial"/>
                <w:sz w:val="20"/>
                <w:szCs w:val="20"/>
              </w:rPr>
              <w:tab/>
              <w:t>Using Data to Inform Goal Setting: Goal(s) for student academic progress is / are based on some combination of patterns, trends, past practices, current research, or data.</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7.3</w:t>
            </w:r>
            <w:r w:rsidRPr="00140C20">
              <w:rPr>
                <w:rFonts w:ascii="Arial" w:eastAsiaTheme="minorHAnsi" w:hAnsi="Arial" w:cs="Arial"/>
                <w:sz w:val="20"/>
                <w:szCs w:val="20"/>
              </w:rPr>
              <w:t xml:space="preserve">    Assessment Strategies: Implements assessment strategies that are appropriate to measure student outcomes related to the Student Academic Progress goal(s).</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 xml:space="preserve">7.4    </w:t>
            </w:r>
            <w:r w:rsidRPr="00140C20">
              <w:rPr>
                <w:rFonts w:ascii="Arial" w:eastAsiaTheme="minorHAnsi" w:hAnsi="Arial" w:cs="Arial"/>
                <w:sz w:val="20"/>
                <w:szCs w:val="20"/>
              </w:rPr>
              <w:t>Measurement Tools: Uses measurement tools that are content-valid in order to measure student outcomes.</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7.5</w:t>
            </w:r>
            <w:r w:rsidRPr="00140C20">
              <w:rPr>
                <w:rFonts w:ascii="Arial" w:eastAsiaTheme="minorHAnsi" w:hAnsi="Arial" w:cs="Arial"/>
                <w:sz w:val="20"/>
                <w:szCs w:val="20"/>
              </w:rPr>
              <w:t xml:space="preserve">    Document: Documents and communicates progress toward the Student Academic Progress goal(s) with appraiser.  Includes documentation on the students’ academic growth over time.</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7.6</w:t>
            </w:r>
            <w:r w:rsidRPr="00140C20">
              <w:rPr>
                <w:rFonts w:ascii="Arial" w:eastAsiaTheme="minorHAnsi" w:hAnsi="Arial" w:cs="Arial"/>
                <w:sz w:val="20"/>
                <w:szCs w:val="20"/>
              </w:rPr>
              <w:t xml:space="preserve">    Study: Accurately studies student assessment data relative to Student Academic Progress goal(s) and identifies trends across data points.</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7.7</w:t>
            </w:r>
            <w:r w:rsidRPr="00140C20">
              <w:rPr>
                <w:rFonts w:ascii="Arial" w:eastAsiaTheme="minorHAnsi" w:hAnsi="Arial" w:cs="Arial"/>
                <w:sz w:val="20"/>
                <w:szCs w:val="20"/>
              </w:rPr>
              <w:t xml:space="preserve">    Decision-making: Decisions to adjust, adopt, or abandon strategies and measurements cited in this Standard are made based on basic analysis of student academic progress.</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lastRenderedPageBreak/>
              <w:t>7.8</w:t>
            </w:r>
            <w:r w:rsidRPr="00140C20">
              <w:rPr>
                <w:rFonts w:ascii="Arial" w:eastAsiaTheme="minorHAnsi" w:hAnsi="Arial" w:cs="Arial"/>
                <w:sz w:val="20"/>
                <w:szCs w:val="20"/>
              </w:rPr>
              <w:t xml:space="preserve">    Monitors Student Progress: Checks for understanding during a lesson; assesses student progress periodically throughout units of instruction.</w:t>
            </w:r>
          </w:p>
          <w:p w:rsidR="00140C20" w:rsidRPr="00140C20" w:rsidRDefault="00140C20" w:rsidP="00140C20">
            <w:pPr>
              <w:ind w:left="504" w:hanging="504"/>
              <w:rPr>
                <w:rFonts w:ascii="Arial" w:eastAsiaTheme="minorHAnsi" w:hAnsi="Arial" w:cs="Arial"/>
                <w:sz w:val="20"/>
                <w:szCs w:val="20"/>
              </w:rPr>
            </w:pPr>
            <w:r w:rsidRPr="00140C20">
              <w:rPr>
                <w:rFonts w:ascii="Arial" w:eastAsiaTheme="minorHAnsi" w:hAnsi="Arial" w:cs="Arial"/>
                <w:b/>
                <w:bCs/>
                <w:sz w:val="20"/>
                <w:szCs w:val="20"/>
              </w:rPr>
              <w:t>7.9</w:t>
            </w:r>
            <w:r w:rsidRPr="00140C20">
              <w:rPr>
                <w:rFonts w:ascii="Arial" w:eastAsiaTheme="minorHAnsi" w:hAnsi="Arial" w:cs="Arial"/>
                <w:sz w:val="20"/>
                <w:szCs w:val="20"/>
              </w:rPr>
              <w:t xml:space="preserve">    Provides Corrective Feedback: Provides oral and written feedback to students; returns work to students in timely manner.</w:t>
            </w:r>
          </w:p>
          <w:p w:rsidR="00140C20" w:rsidRPr="00140C20" w:rsidRDefault="00140C20" w:rsidP="00140C20">
            <w:pPr>
              <w:ind w:left="504" w:hanging="504"/>
              <w:rPr>
                <w:rFonts w:ascii="Arial" w:eastAsiaTheme="minorHAnsi" w:hAnsi="Arial" w:cs="Arial"/>
                <w:sz w:val="20"/>
                <w:szCs w:val="20"/>
              </w:rPr>
            </w:pPr>
            <w:proofErr w:type="gramStart"/>
            <w:r w:rsidRPr="00140C20">
              <w:rPr>
                <w:rFonts w:ascii="Arial" w:eastAsiaTheme="minorHAnsi" w:hAnsi="Arial" w:cs="Arial"/>
                <w:b/>
                <w:bCs/>
                <w:sz w:val="20"/>
                <w:szCs w:val="20"/>
              </w:rPr>
              <w:t>7.10</w:t>
            </w:r>
            <w:r w:rsidRPr="00140C20">
              <w:rPr>
                <w:rFonts w:ascii="Arial" w:eastAsiaTheme="minorHAnsi" w:hAnsi="Arial" w:cs="Arial"/>
                <w:sz w:val="20"/>
                <w:szCs w:val="20"/>
              </w:rPr>
              <w:t xml:space="preserve">  Alignment</w:t>
            </w:r>
            <w:proofErr w:type="gramEnd"/>
            <w:r w:rsidRPr="00140C20">
              <w:rPr>
                <w:rFonts w:ascii="Arial" w:eastAsiaTheme="minorHAnsi" w:hAnsi="Arial" w:cs="Arial"/>
                <w:sz w:val="20"/>
                <w:szCs w:val="20"/>
              </w:rPr>
              <w:t xml:space="preserve"> of Assessment: Aligns assessment with instructional goals.</w:t>
            </w:r>
          </w:p>
          <w:p w:rsidR="00354BCC" w:rsidRPr="002A1F98" w:rsidRDefault="00140C20" w:rsidP="00140C20">
            <w:pPr>
              <w:tabs>
                <w:tab w:val="left" w:pos="450"/>
                <w:tab w:val="left" w:pos="900"/>
              </w:tabs>
              <w:ind w:right="180" w:hanging="504"/>
              <w:rPr>
                <w:rFonts w:ascii="Arial" w:eastAsiaTheme="minorHAnsi" w:hAnsi="Arial" w:cs="Arial"/>
                <w:sz w:val="20"/>
                <w:szCs w:val="20"/>
              </w:rPr>
            </w:pPr>
            <w:proofErr w:type="gramStart"/>
            <w:r w:rsidRPr="00140C20">
              <w:rPr>
                <w:rFonts w:ascii="Arial" w:eastAsiaTheme="minorHAnsi" w:hAnsi="Arial" w:cs="Arial"/>
                <w:b/>
                <w:bCs/>
                <w:sz w:val="20"/>
                <w:szCs w:val="20"/>
              </w:rPr>
              <w:t xml:space="preserve">7.11  </w:t>
            </w:r>
            <w:proofErr w:type="spellStart"/>
            <w:r w:rsidRPr="00140C20">
              <w:rPr>
                <w:rFonts w:ascii="Arial" w:eastAsiaTheme="minorHAnsi" w:hAnsi="Arial" w:cs="Arial"/>
                <w:b/>
                <w:bCs/>
                <w:sz w:val="20"/>
                <w:szCs w:val="20"/>
              </w:rPr>
              <w:t>7.11</w:t>
            </w:r>
            <w:proofErr w:type="spellEnd"/>
            <w:proofErr w:type="gramEnd"/>
            <w:r w:rsidRPr="00140C20">
              <w:rPr>
                <w:rFonts w:ascii="Arial" w:eastAsiaTheme="minorHAnsi" w:hAnsi="Arial" w:cs="Arial"/>
                <w:b/>
                <w:bCs/>
                <w:sz w:val="20"/>
                <w:szCs w:val="20"/>
              </w:rPr>
              <w:t xml:space="preserve">  </w:t>
            </w:r>
            <w:r w:rsidRPr="00140C20">
              <w:rPr>
                <w:rFonts w:ascii="Arial" w:eastAsiaTheme="minorHAnsi" w:hAnsi="Arial" w:cs="Arial"/>
                <w:sz w:val="20"/>
                <w:szCs w:val="20"/>
              </w:rPr>
              <w:t>Clarity of Assessment: Communicates assessment criteria and standards to students.</w:t>
            </w:r>
          </w:p>
        </w:tc>
      </w:tr>
    </w:tbl>
    <w:p w:rsidR="00E568F0" w:rsidRDefault="00E568F0" w:rsidP="00E568F0">
      <w:pPr>
        <w:rPr>
          <w:rFonts w:ascii="Arial" w:hAnsi="Arial" w:cs="Arial"/>
          <w:sz w:val="20"/>
          <w:szCs w:val="20"/>
        </w:rPr>
      </w:pPr>
    </w:p>
    <w:p w:rsidR="00140C20" w:rsidRPr="00EF10D2" w:rsidRDefault="00140C20" w:rsidP="00EF10D2">
      <w:pPr>
        <w:rPr>
          <w:rFonts w:ascii="Arial" w:hAnsi="Arial" w:cs="Arial"/>
          <w:sz w:val="20"/>
          <w:szCs w:val="20"/>
        </w:rPr>
      </w:pPr>
    </w:p>
    <w:p w:rsidR="006C6788" w:rsidRPr="00E40890" w:rsidRDefault="004A7A80" w:rsidP="00140C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15.25pt;height:177.5pt;z-index:251658240;mso-position-horizontal:center;mso-position-horizontal-relative:margin;mso-position-vertical:center;mso-position-vertical-relative:margin">
            <v:imagedata r:id="rId7" o:title="Picture2"/>
            <w10:wrap type="square" anchorx="margin" anchory="margin"/>
          </v:shape>
        </w:pict>
      </w:r>
    </w:p>
    <w:sectPr w:rsidR="006C6788" w:rsidRPr="00E40890" w:rsidSect="00D146AA">
      <w:headerReference w:type="default" r:id="rId8"/>
      <w:footerReference w:type="default" r:id="rId9"/>
      <w:pgSz w:w="12240" w:h="15840" w:code="1"/>
      <w:pgMar w:top="1008" w:right="720" w:bottom="576" w:left="720" w:header="576"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46" w:rsidRDefault="002B1C46">
      <w:r>
        <w:separator/>
      </w:r>
    </w:p>
  </w:endnote>
  <w:endnote w:type="continuationSeparator" w:id="0">
    <w:p w:rsidR="002B1C46" w:rsidRDefault="002B1C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3564"/>
      <w:gridCol w:w="3618"/>
    </w:tblGrid>
    <w:tr w:rsidR="002B1C46" w:rsidRPr="00ED4643" w:rsidTr="00ED4643">
      <w:trPr>
        <w:trHeight w:val="63"/>
        <w:jc w:val="center"/>
      </w:trPr>
      <w:tc>
        <w:tcPr>
          <w:tcW w:w="3672" w:type="dxa"/>
          <w:tcBorders>
            <w:top w:val="nil"/>
            <w:left w:val="nil"/>
            <w:bottom w:val="nil"/>
            <w:right w:val="nil"/>
          </w:tcBorders>
        </w:tcPr>
        <w:p w:rsidR="002B1C46" w:rsidRPr="005E68AA" w:rsidRDefault="002B1C46" w:rsidP="00682C99">
          <w:pPr>
            <w:pStyle w:val="Footer"/>
            <w:rPr>
              <w:rFonts w:ascii="Arial" w:hAnsi="Arial" w:cs="Arial"/>
              <w:b/>
              <w:color w:val="7F7F7F" w:themeColor="text1" w:themeTint="80"/>
              <w:szCs w:val="18"/>
            </w:rPr>
          </w:pPr>
          <w:r>
            <w:rPr>
              <w:rFonts w:ascii="Arial" w:hAnsi="Arial" w:cs="Arial"/>
              <w:b/>
              <w:color w:val="7F7F7F" w:themeColor="text1" w:themeTint="80"/>
              <w:szCs w:val="18"/>
            </w:rPr>
            <w:t>2013</w:t>
          </w:r>
          <w:r w:rsidRPr="005E68AA">
            <w:rPr>
              <w:rFonts w:ascii="Arial" w:hAnsi="Arial" w:cs="Arial"/>
              <w:b/>
              <w:color w:val="7F7F7F" w:themeColor="text1" w:themeTint="80"/>
              <w:szCs w:val="18"/>
            </w:rPr>
            <w:t xml:space="preserve"> TPA UPDATE</w:t>
          </w:r>
        </w:p>
        <w:p w:rsidR="002B1C46" w:rsidRPr="00682C99" w:rsidRDefault="002B1C46" w:rsidP="00682C99">
          <w:pPr>
            <w:pStyle w:val="Footer"/>
            <w:tabs>
              <w:tab w:val="clear" w:pos="4320"/>
              <w:tab w:val="clear" w:pos="8640"/>
              <w:tab w:val="center" w:pos="4680"/>
              <w:tab w:val="right" w:pos="9360"/>
            </w:tabs>
            <w:rPr>
              <w:szCs w:val="18"/>
            </w:rPr>
          </w:pPr>
          <w:r w:rsidRPr="005E68AA">
            <w:rPr>
              <w:rFonts w:ascii="Arial" w:hAnsi="Arial" w:cs="Arial"/>
              <w:i/>
              <w:color w:val="7F7F7F" w:themeColor="text1" w:themeTint="80"/>
              <w:sz w:val="18"/>
              <w:szCs w:val="18"/>
            </w:rPr>
            <w:t>Discard previous versions</w:t>
          </w:r>
          <w:r w:rsidRPr="00243631">
            <w:rPr>
              <w:rFonts w:ascii="Arial" w:hAnsi="Arial" w:cs="Arial"/>
              <w:color w:val="808080"/>
              <w:sz w:val="18"/>
              <w:szCs w:val="18"/>
            </w:rPr>
            <w:tab/>
          </w:r>
          <w:r>
            <w:rPr>
              <w:rFonts w:ascii="Arial" w:hAnsi="Arial" w:cs="Arial"/>
              <w:color w:val="808080"/>
              <w:sz w:val="18"/>
              <w:szCs w:val="18"/>
            </w:rPr>
            <w:t xml:space="preserve">                                      </w:t>
          </w:r>
          <w:r w:rsidRPr="00243631">
            <w:rPr>
              <w:rFonts w:ascii="Arial" w:hAnsi="Arial" w:cs="Arial"/>
              <w:color w:val="808080"/>
              <w:sz w:val="18"/>
              <w:szCs w:val="18"/>
            </w:rPr>
            <w:t>© Albemarle County Public Schools</w:t>
          </w:r>
          <w:r w:rsidRPr="00243631">
            <w:rPr>
              <w:rFonts w:ascii="Arial" w:hAnsi="Arial" w:cs="Arial"/>
              <w:color w:val="808080"/>
              <w:sz w:val="18"/>
              <w:szCs w:val="18"/>
            </w:rPr>
            <w:tab/>
          </w:r>
          <w:r>
            <w:rPr>
              <w:rFonts w:ascii="Arial" w:hAnsi="Arial" w:cs="Arial"/>
              <w:color w:val="808080"/>
              <w:sz w:val="18"/>
              <w:szCs w:val="18"/>
            </w:rPr>
            <w:t xml:space="preserve">                                         </w:t>
          </w:r>
          <w:r w:rsidRPr="00243631">
            <w:rPr>
              <w:rFonts w:ascii="Arial" w:hAnsi="Arial" w:cs="Arial"/>
              <w:color w:val="808080"/>
              <w:sz w:val="18"/>
              <w:szCs w:val="18"/>
            </w:rPr>
            <w:t>www.k12albemarle.org/tpa</w:t>
          </w:r>
        </w:p>
      </w:tc>
      <w:tc>
        <w:tcPr>
          <w:tcW w:w="3672" w:type="dxa"/>
          <w:tcBorders>
            <w:top w:val="nil"/>
            <w:left w:val="nil"/>
            <w:bottom w:val="nil"/>
            <w:right w:val="nil"/>
          </w:tcBorders>
        </w:tcPr>
        <w:p w:rsidR="002B1C46" w:rsidRPr="00ED4643" w:rsidRDefault="002B1C46" w:rsidP="00ED4643">
          <w:pPr>
            <w:pStyle w:val="Footer"/>
            <w:jc w:val="center"/>
            <w:rPr>
              <w:rFonts w:ascii="Arial" w:hAnsi="Arial" w:cs="Arial"/>
              <w:color w:val="808080"/>
              <w:sz w:val="18"/>
              <w:szCs w:val="18"/>
            </w:rPr>
          </w:pPr>
          <w:r w:rsidRPr="00ED4643">
            <w:rPr>
              <w:rFonts w:ascii="Arial" w:hAnsi="Arial" w:cs="Arial"/>
              <w:color w:val="808080"/>
              <w:sz w:val="18"/>
              <w:szCs w:val="18"/>
            </w:rPr>
            <w:t>© Albemarle County Public Schools</w:t>
          </w:r>
        </w:p>
      </w:tc>
      <w:tc>
        <w:tcPr>
          <w:tcW w:w="3672" w:type="dxa"/>
          <w:tcBorders>
            <w:top w:val="nil"/>
            <w:left w:val="nil"/>
            <w:bottom w:val="nil"/>
            <w:right w:val="nil"/>
          </w:tcBorders>
        </w:tcPr>
        <w:p w:rsidR="002B1C46" w:rsidRPr="00ED4643" w:rsidRDefault="002B1C46" w:rsidP="00ED4643">
          <w:pPr>
            <w:pStyle w:val="Footer"/>
            <w:jc w:val="right"/>
            <w:rPr>
              <w:rFonts w:ascii="Arial" w:hAnsi="Arial" w:cs="Arial"/>
              <w:color w:val="808080"/>
              <w:sz w:val="18"/>
              <w:szCs w:val="18"/>
            </w:rPr>
          </w:pPr>
          <w:r w:rsidRPr="00ED4643">
            <w:rPr>
              <w:rFonts w:ascii="Arial" w:hAnsi="Arial" w:cs="Arial"/>
              <w:color w:val="808080"/>
              <w:sz w:val="18"/>
              <w:szCs w:val="18"/>
            </w:rPr>
            <w:t>www.k12albemarle.org/tpa</w:t>
          </w:r>
        </w:p>
      </w:tc>
    </w:tr>
  </w:tbl>
  <w:p w:rsidR="002B1C46" w:rsidRPr="00274960" w:rsidRDefault="002B1C46">
    <w:pPr>
      <w:pStyle w:val="Footer"/>
      <w:rPr>
        <w:rFonts w:ascii="Arial" w:hAnsi="Arial" w:cs="Arial"/>
        <w:b/>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46" w:rsidRDefault="002B1C46">
      <w:r>
        <w:separator/>
      </w:r>
    </w:p>
  </w:footnote>
  <w:footnote w:type="continuationSeparator" w:id="0">
    <w:p w:rsidR="002B1C46" w:rsidRDefault="002B1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46" w:rsidRDefault="002B1C46" w:rsidP="00302C67">
    <w:pPr>
      <w:jc w:val="center"/>
      <w:rPr>
        <w:rFonts w:ascii="Arial" w:hAnsi="Arial" w:cs="Arial"/>
        <w:b/>
        <w:i/>
        <w:color w:val="FFFFFF"/>
        <w:sz w:val="18"/>
        <w:szCs w:val="18"/>
      </w:rPr>
    </w:pPr>
    <w:r>
      <w:rPr>
        <w:rFonts w:ascii="Arial" w:hAnsi="Arial" w:cs="Arial"/>
        <w:b/>
        <w:i/>
        <w:color w:val="FFFFFF"/>
        <w:sz w:val="18"/>
        <w:szCs w:val="18"/>
        <w:highlight w:val="red"/>
      </w:rPr>
      <w:t>Prior to filling out this form, please save it to your hard drive or personal storage device.</w:t>
    </w:r>
  </w:p>
  <w:p w:rsidR="002B1C46" w:rsidRDefault="002B1C46" w:rsidP="00302C67">
    <w:pPr>
      <w:jc w:val="center"/>
      <w:rPr>
        <w:rFonts w:ascii="Arial" w:hAnsi="Arial" w:cs="Arial"/>
        <w:b/>
        <w:i/>
        <w:color w:val="FFFFFF"/>
        <w:sz w:val="18"/>
        <w:szCs w:val="18"/>
      </w:rPr>
    </w:pPr>
  </w:p>
  <w:p w:rsidR="002B1C46" w:rsidRDefault="002B1C46" w:rsidP="00302C67">
    <w:pPr>
      <w:pStyle w:val="Header"/>
      <w:jc w:val="center"/>
      <w:rPr>
        <w:rFonts w:ascii="Arial" w:hAnsi="Arial" w:cs="Arial"/>
        <w:b/>
        <w:sz w:val="28"/>
        <w:szCs w:val="28"/>
      </w:rPr>
    </w:pPr>
    <w:r w:rsidRPr="00274960">
      <w:rPr>
        <w:rFonts w:ascii="Arial" w:hAnsi="Arial" w:cs="Arial"/>
        <w:b/>
        <w:sz w:val="28"/>
        <w:szCs w:val="28"/>
      </w:rPr>
      <w:t xml:space="preserve"> (</w:t>
    </w:r>
    <w:r>
      <w:rPr>
        <w:rFonts w:ascii="Arial" w:hAnsi="Arial" w:cs="Arial"/>
        <w:b/>
        <w:sz w:val="28"/>
        <w:szCs w:val="28"/>
      </w:rPr>
      <w:t>B-3</w:t>
    </w:r>
    <w:r w:rsidRPr="00274960">
      <w:rPr>
        <w:rFonts w:ascii="Arial" w:hAnsi="Arial" w:cs="Arial"/>
        <w:b/>
        <w:sz w:val="28"/>
        <w:szCs w:val="28"/>
      </w:rPr>
      <w:t xml:space="preserve">) </w:t>
    </w:r>
    <w:r>
      <w:rPr>
        <w:rFonts w:ascii="Arial" w:hAnsi="Arial" w:cs="Arial"/>
        <w:b/>
        <w:sz w:val="28"/>
        <w:szCs w:val="28"/>
      </w:rPr>
      <w:t>Goal Progress Review</w:t>
    </w:r>
  </w:p>
  <w:p w:rsidR="002B1C46" w:rsidRPr="0081162B" w:rsidRDefault="002B1C46" w:rsidP="00302C67">
    <w:pPr>
      <w:pStyle w:val="Header"/>
      <w:jc w:val="center"/>
      <w:rPr>
        <w:rFonts w:ascii="Arial" w:hAnsi="Arial" w:cs="Arial"/>
        <w:i/>
      </w:rPr>
    </w:pPr>
    <w:r w:rsidRPr="0081162B">
      <w:rPr>
        <w:rFonts w:ascii="Arial" w:hAnsi="Arial" w:cs="Arial"/>
        <w:b/>
        <w:i/>
        <w:sz w:val="28"/>
        <w:szCs w:val="28"/>
      </w:rPr>
      <w:t>Optional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D"/>
    <w:multiLevelType w:val="multilevel"/>
    <w:tmpl w:val="C6B237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FB0061"/>
    <w:multiLevelType w:val="hybridMultilevel"/>
    <w:tmpl w:val="783AEE2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568E6"/>
    <w:multiLevelType w:val="hybridMultilevel"/>
    <w:tmpl w:val="00C270EA"/>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AE8"/>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11FC36F3"/>
    <w:multiLevelType w:val="hybridMultilevel"/>
    <w:tmpl w:val="7384258A"/>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42213"/>
    <w:multiLevelType w:val="hybridMultilevel"/>
    <w:tmpl w:val="15B4E078"/>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75756"/>
    <w:multiLevelType w:val="multilevel"/>
    <w:tmpl w:val="6EECE65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D65C43"/>
    <w:multiLevelType w:val="multilevel"/>
    <w:tmpl w:val="22208A6C"/>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3B1F5966"/>
    <w:multiLevelType w:val="hybridMultilevel"/>
    <w:tmpl w:val="C6B237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A5560B"/>
    <w:multiLevelType w:val="hybridMultilevel"/>
    <w:tmpl w:val="BC4079E2"/>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8A4BD3"/>
    <w:multiLevelType w:val="hybridMultilevel"/>
    <w:tmpl w:val="4EE2C710"/>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C50A7"/>
    <w:multiLevelType w:val="multilevel"/>
    <w:tmpl w:val="15B4E07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4E59E7"/>
    <w:multiLevelType w:val="hybridMultilevel"/>
    <w:tmpl w:val="6EECE65E"/>
    <w:lvl w:ilvl="0" w:tplc="02ACD5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882566"/>
    <w:multiLevelType w:val="hybridMultilevel"/>
    <w:tmpl w:val="74EC0A1C"/>
    <w:lvl w:ilvl="0" w:tplc="FF8643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0D138B"/>
    <w:multiLevelType w:val="hybridMultilevel"/>
    <w:tmpl w:val="E268764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4163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724D4467"/>
    <w:multiLevelType w:val="hybridMultilevel"/>
    <w:tmpl w:val="DF5A3628"/>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F5D3C"/>
    <w:multiLevelType w:val="hybridMultilevel"/>
    <w:tmpl w:val="17929D48"/>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31D86"/>
    <w:multiLevelType w:val="hybridMultilevel"/>
    <w:tmpl w:val="A09857B8"/>
    <w:lvl w:ilvl="0" w:tplc="E5382DCA">
      <w:start w:val="1"/>
      <w:numFmt w:val="bullet"/>
      <w:lvlText w:val=""/>
      <w:lvlJc w:val="left"/>
      <w:pPr>
        <w:tabs>
          <w:tab w:val="num" w:pos="1440"/>
        </w:tabs>
        <w:ind w:left="1440" w:hanging="360"/>
      </w:pPr>
      <w:rPr>
        <w:rFonts w:ascii="Symbol" w:hAnsi="Symbol" w:hint="default"/>
        <w:sz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7D89327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7F9264FD"/>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3"/>
  </w:num>
  <w:num w:numId="2">
    <w:abstractNumId w:val="9"/>
  </w:num>
  <w:num w:numId="3">
    <w:abstractNumId w:val="20"/>
  </w:num>
  <w:num w:numId="4">
    <w:abstractNumId w:val="10"/>
  </w:num>
  <w:num w:numId="5">
    <w:abstractNumId w:val="15"/>
  </w:num>
  <w:num w:numId="6">
    <w:abstractNumId w:val="4"/>
  </w:num>
  <w:num w:numId="7">
    <w:abstractNumId w:val="3"/>
  </w:num>
  <w:num w:numId="8">
    <w:abstractNumId w:val="19"/>
  </w:num>
  <w:num w:numId="9">
    <w:abstractNumId w:val="5"/>
  </w:num>
  <w:num w:numId="10">
    <w:abstractNumId w:val="7"/>
  </w:num>
  <w:num w:numId="11">
    <w:abstractNumId w:val="11"/>
  </w:num>
  <w:num w:numId="12">
    <w:abstractNumId w:val="12"/>
  </w:num>
  <w:num w:numId="13">
    <w:abstractNumId w:val="6"/>
  </w:num>
  <w:num w:numId="14">
    <w:abstractNumId w:val="8"/>
  </w:num>
  <w:num w:numId="15">
    <w:abstractNumId w:val="0"/>
  </w:num>
  <w:num w:numId="16">
    <w:abstractNumId w:val="18"/>
  </w:num>
  <w:num w:numId="17">
    <w:abstractNumId w:val="2"/>
  </w:num>
  <w:num w:numId="18">
    <w:abstractNumId w:val="17"/>
  </w:num>
  <w:num w:numId="19">
    <w:abstractNumId w:val="1"/>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0CC"/>
    <w:rsid w:val="000000CA"/>
    <w:rsid w:val="00002FB2"/>
    <w:rsid w:val="00003D44"/>
    <w:rsid w:val="00006095"/>
    <w:rsid w:val="00006F3E"/>
    <w:rsid w:val="00014148"/>
    <w:rsid w:val="00016A69"/>
    <w:rsid w:val="0003675A"/>
    <w:rsid w:val="00037D60"/>
    <w:rsid w:val="00042B08"/>
    <w:rsid w:val="00046548"/>
    <w:rsid w:val="00050142"/>
    <w:rsid w:val="00054BED"/>
    <w:rsid w:val="00067AD2"/>
    <w:rsid w:val="000779F4"/>
    <w:rsid w:val="00090A84"/>
    <w:rsid w:val="000B2864"/>
    <w:rsid w:val="000B5FEF"/>
    <w:rsid w:val="000C3876"/>
    <w:rsid w:val="000C4BAE"/>
    <w:rsid w:val="000C58B1"/>
    <w:rsid w:val="000D1215"/>
    <w:rsid w:val="000D4343"/>
    <w:rsid w:val="00100348"/>
    <w:rsid w:val="001171E5"/>
    <w:rsid w:val="001207F0"/>
    <w:rsid w:val="00121B16"/>
    <w:rsid w:val="001308EE"/>
    <w:rsid w:val="00132033"/>
    <w:rsid w:val="00137FBC"/>
    <w:rsid w:val="00140C20"/>
    <w:rsid w:val="001433CF"/>
    <w:rsid w:val="0015552F"/>
    <w:rsid w:val="00155DB8"/>
    <w:rsid w:val="00156608"/>
    <w:rsid w:val="00166450"/>
    <w:rsid w:val="00172BB2"/>
    <w:rsid w:val="00177FD2"/>
    <w:rsid w:val="0019171C"/>
    <w:rsid w:val="00191B2F"/>
    <w:rsid w:val="001C397D"/>
    <w:rsid w:val="001C5EF9"/>
    <w:rsid w:val="001D0487"/>
    <w:rsid w:val="001D0724"/>
    <w:rsid w:val="001D5BF2"/>
    <w:rsid w:val="001D5F9C"/>
    <w:rsid w:val="001D6446"/>
    <w:rsid w:val="001D67C8"/>
    <w:rsid w:val="001D7831"/>
    <w:rsid w:val="001E6D60"/>
    <w:rsid w:val="001F2614"/>
    <w:rsid w:val="001F322C"/>
    <w:rsid w:val="001F6C88"/>
    <w:rsid w:val="00210BE7"/>
    <w:rsid w:val="002112F3"/>
    <w:rsid w:val="00212CA9"/>
    <w:rsid w:val="00212D6D"/>
    <w:rsid w:val="0022222D"/>
    <w:rsid w:val="00223890"/>
    <w:rsid w:val="002313DE"/>
    <w:rsid w:val="00240CF0"/>
    <w:rsid w:val="00240EEE"/>
    <w:rsid w:val="00253EF8"/>
    <w:rsid w:val="0025529C"/>
    <w:rsid w:val="00260700"/>
    <w:rsid w:val="00262238"/>
    <w:rsid w:val="002705F1"/>
    <w:rsid w:val="0027291D"/>
    <w:rsid w:val="00274960"/>
    <w:rsid w:val="00282DA2"/>
    <w:rsid w:val="0028558F"/>
    <w:rsid w:val="00293E6D"/>
    <w:rsid w:val="0029562E"/>
    <w:rsid w:val="002A1F98"/>
    <w:rsid w:val="002B1C46"/>
    <w:rsid w:val="002B4D13"/>
    <w:rsid w:val="002B5FFF"/>
    <w:rsid w:val="002B67B4"/>
    <w:rsid w:val="002C1386"/>
    <w:rsid w:val="002C3D63"/>
    <w:rsid w:val="002C72A1"/>
    <w:rsid w:val="002D07B7"/>
    <w:rsid w:val="002D25EF"/>
    <w:rsid w:val="002D377A"/>
    <w:rsid w:val="00302C67"/>
    <w:rsid w:val="00313F86"/>
    <w:rsid w:val="00314530"/>
    <w:rsid w:val="003161FC"/>
    <w:rsid w:val="003164FA"/>
    <w:rsid w:val="003176FF"/>
    <w:rsid w:val="00320C6A"/>
    <w:rsid w:val="00337DFF"/>
    <w:rsid w:val="00345F25"/>
    <w:rsid w:val="00350754"/>
    <w:rsid w:val="00354BCC"/>
    <w:rsid w:val="003931C1"/>
    <w:rsid w:val="00395C3B"/>
    <w:rsid w:val="0039706A"/>
    <w:rsid w:val="003A611A"/>
    <w:rsid w:val="003B5A33"/>
    <w:rsid w:val="003C10AB"/>
    <w:rsid w:val="003C5529"/>
    <w:rsid w:val="003D0F02"/>
    <w:rsid w:val="003E0674"/>
    <w:rsid w:val="003E0EF1"/>
    <w:rsid w:val="003E2F18"/>
    <w:rsid w:val="003F35CD"/>
    <w:rsid w:val="003F69DA"/>
    <w:rsid w:val="004007B1"/>
    <w:rsid w:val="00413810"/>
    <w:rsid w:val="004146E2"/>
    <w:rsid w:val="00431FBD"/>
    <w:rsid w:val="00434823"/>
    <w:rsid w:val="00436F78"/>
    <w:rsid w:val="00437294"/>
    <w:rsid w:val="00453F67"/>
    <w:rsid w:val="004609B9"/>
    <w:rsid w:val="00466871"/>
    <w:rsid w:val="00474720"/>
    <w:rsid w:val="00477EBF"/>
    <w:rsid w:val="0048025F"/>
    <w:rsid w:val="004837DE"/>
    <w:rsid w:val="00487663"/>
    <w:rsid w:val="00487A1F"/>
    <w:rsid w:val="00487D5E"/>
    <w:rsid w:val="00491F4B"/>
    <w:rsid w:val="004A6614"/>
    <w:rsid w:val="004A7A80"/>
    <w:rsid w:val="004B61B0"/>
    <w:rsid w:val="004C0B8A"/>
    <w:rsid w:val="004C4192"/>
    <w:rsid w:val="004D2036"/>
    <w:rsid w:val="004E3F5F"/>
    <w:rsid w:val="004F71FE"/>
    <w:rsid w:val="00504A25"/>
    <w:rsid w:val="0051356A"/>
    <w:rsid w:val="00521E57"/>
    <w:rsid w:val="00521E68"/>
    <w:rsid w:val="00524B4C"/>
    <w:rsid w:val="00525445"/>
    <w:rsid w:val="0052560A"/>
    <w:rsid w:val="00526C64"/>
    <w:rsid w:val="005316B1"/>
    <w:rsid w:val="00533584"/>
    <w:rsid w:val="0053616A"/>
    <w:rsid w:val="00537538"/>
    <w:rsid w:val="00544845"/>
    <w:rsid w:val="00545DE9"/>
    <w:rsid w:val="00547025"/>
    <w:rsid w:val="005503DD"/>
    <w:rsid w:val="00566A9F"/>
    <w:rsid w:val="00576BC6"/>
    <w:rsid w:val="00587F51"/>
    <w:rsid w:val="00593DE1"/>
    <w:rsid w:val="005C36A8"/>
    <w:rsid w:val="005E3322"/>
    <w:rsid w:val="005E43CD"/>
    <w:rsid w:val="005F227E"/>
    <w:rsid w:val="005F46FD"/>
    <w:rsid w:val="0060490D"/>
    <w:rsid w:val="00604B61"/>
    <w:rsid w:val="006071FA"/>
    <w:rsid w:val="00610865"/>
    <w:rsid w:val="0061109D"/>
    <w:rsid w:val="00616592"/>
    <w:rsid w:val="00626B0F"/>
    <w:rsid w:val="0062763E"/>
    <w:rsid w:val="00641551"/>
    <w:rsid w:val="006428DB"/>
    <w:rsid w:val="00645CB1"/>
    <w:rsid w:val="0064719D"/>
    <w:rsid w:val="00656DFD"/>
    <w:rsid w:val="006614D8"/>
    <w:rsid w:val="00664101"/>
    <w:rsid w:val="00664670"/>
    <w:rsid w:val="0066527C"/>
    <w:rsid w:val="0067269D"/>
    <w:rsid w:val="00677BA0"/>
    <w:rsid w:val="00677BCC"/>
    <w:rsid w:val="00682C99"/>
    <w:rsid w:val="00697A76"/>
    <w:rsid w:val="006A20B1"/>
    <w:rsid w:val="006A45E7"/>
    <w:rsid w:val="006A7BAD"/>
    <w:rsid w:val="006B016B"/>
    <w:rsid w:val="006B5FB0"/>
    <w:rsid w:val="006C6788"/>
    <w:rsid w:val="006C7F65"/>
    <w:rsid w:val="006D50FE"/>
    <w:rsid w:val="006E3AED"/>
    <w:rsid w:val="006E6C6F"/>
    <w:rsid w:val="006F2D8A"/>
    <w:rsid w:val="006F38DE"/>
    <w:rsid w:val="006F3BF9"/>
    <w:rsid w:val="00704297"/>
    <w:rsid w:val="00705C1E"/>
    <w:rsid w:val="0070721A"/>
    <w:rsid w:val="007174DD"/>
    <w:rsid w:val="00720CCE"/>
    <w:rsid w:val="00723BAD"/>
    <w:rsid w:val="00734FE5"/>
    <w:rsid w:val="00743283"/>
    <w:rsid w:val="00743C6C"/>
    <w:rsid w:val="0074793D"/>
    <w:rsid w:val="00750DF5"/>
    <w:rsid w:val="007536BF"/>
    <w:rsid w:val="007566D9"/>
    <w:rsid w:val="00762E16"/>
    <w:rsid w:val="00764588"/>
    <w:rsid w:val="00774DBA"/>
    <w:rsid w:val="007750C5"/>
    <w:rsid w:val="00776817"/>
    <w:rsid w:val="00793AC8"/>
    <w:rsid w:val="007A105B"/>
    <w:rsid w:val="007A50E7"/>
    <w:rsid w:val="007B3FA8"/>
    <w:rsid w:val="007C700A"/>
    <w:rsid w:val="007D1C66"/>
    <w:rsid w:val="007D4C71"/>
    <w:rsid w:val="007D50CC"/>
    <w:rsid w:val="007E33C5"/>
    <w:rsid w:val="007E5334"/>
    <w:rsid w:val="007E5398"/>
    <w:rsid w:val="007F154B"/>
    <w:rsid w:val="007F2408"/>
    <w:rsid w:val="007F2F16"/>
    <w:rsid w:val="0081162B"/>
    <w:rsid w:val="00814F6E"/>
    <w:rsid w:val="008305DB"/>
    <w:rsid w:val="00832282"/>
    <w:rsid w:val="00833493"/>
    <w:rsid w:val="0084113B"/>
    <w:rsid w:val="0084776C"/>
    <w:rsid w:val="00861E54"/>
    <w:rsid w:val="008665DF"/>
    <w:rsid w:val="0087294D"/>
    <w:rsid w:val="00890676"/>
    <w:rsid w:val="00893581"/>
    <w:rsid w:val="0089362A"/>
    <w:rsid w:val="00894EB4"/>
    <w:rsid w:val="00897E2F"/>
    <w:rsid w:val="008A0349"/>
    <w:rsid w:val="008A1779"/>
    <w:rsid w:val="008A4200"/>
    <w:rsid w:val="008C5127"/>
    <w:rsid w:val="008C7DCE"/>
    <w:rsid w:val="008D0A55"/>
    <w:rsid w:val="008D1D2E"/>
    <w:rsid w:val="008D2FF0"/>
    <w:rsid w:val="008E6681"/>
    <w:rsid w:val="008E7FD7"/>
    <w:rsid w:val="00902D8B"/>
    <w:rsid w:val="00903667"/>
    <w:rsid w:val="00903E8E"/>
    <w:rsid w:val="009041BD"/>
    <w:rsid w:val="0091133A"/>
    <w:rsid w:val="0091724D"/>
    <w:rsid w:val="009401C3"/>
    <w:rsid w:val="00942A73"/>
    <w:rsid w:val="00947ED5"/>
    <w:rsid w:val="00950B03"/>
    <w:rsid w:val="00963D4F"/>
    <w:rsid w:val="00970115"/>
    <w:rsid w:val="00970591"/>
    <w:rsid w:val="009830B4"/>
    <w:rsid w:val="0098763F"/>
    <w:rsid w:val="0099145A"/>
    <w:rsid w:val="009A32D2"/>
    <w:rsid w:val="009B01A0"/>
    <w:rsid w:val="009B151F"/>
    <w:rsid w:val="009B1FFD"/>
    <w:rsid w:val="009B2719"/>
    <w:rsid w:val="009C0FE2"/>
    <w:rsid w:val="009C255E"/>
    <w:rsid w:val="009C36C6"/>
    <w:rsid w:val="009C4A9A"/>
    <w:rsid w:val="009C5B5E"/>
    <w:rsid w:val="009E051F"/>
    <w:rsid w:val="009E23F5"/>
    <w:rsid w:val="009E74D8"/>
    <w:rsid w:val="00A01655"/>
    <w:rsid w:val="00A05926"/>
    <w:rsid w:val="00A05AE4"/>
    <w:rsid w:val="00A156E3"/>
    <w:rsid w:val="00A17900"/>
    <w:rsid w:val="00A17EAD"/>
    <w:rsid w:val="00A25361"/>
    <w:rsid w:val="00A32A87"/>
    <w:rsid w:val="00A35125"/>
    <w:rsid w:val="00A61E31"/>
    <w:rsid w:val="00A734B4"/>
    <w:rsid w:val="00A73D3C"/>
    <w:rsid w:val="00A775C9"/>
    <w:rsid w:val="00A777A4"/>
    <w:rsid w:val="00A858A7"/>
    <w:rsid w:val="00A87349"/>
    <w:rsid w:val="00A94488"/>
    <w:rsid w:val="00A94FD5"/>
    <w:rsid w:val="00A95BEA"/>
    <w:rsid w:val="00A97330"/>
    <w:rsid w:val="00A97535"/>
    <w:rsid w:val="00AA0582"/>
    <w:rsid w:val="00AA224D"/>
    <w:rsid w:val="00AD1A85"/>
    <w:rsid w:val="00AD2014"/>
    <w:rsid w:val="00AD5D2A"/>
    <w:rsid w:val="00AD61AE"/>
    <w:rsid w:val="00AE03A6"/>
    <w:rsid w:val="00B056D5"/>
    <w:rsid w:val="00B12ED7"/>
    <w:rsid w:val="00B17BCC"/>
    <w:rsid w:val="00B23C37"/>
    <w:rsid w:val="00B26213"/>
    <w:rsid w:val="00B36BF4"/>
    <w:rsid w:val="00B54810"/>
    <w:rsid w:val="00B5501B"/>
    <w:rsid w:val="00B629FB"/>
    <w:rsid w:val="00B63252"/>
    <w:rsid w:val="00B636D0"/>
    <w:rsid w:val="00B63C86"/>
    <w:rsid w:val="00B66DCB"/>
    <w:rsid w:val="00B73D3B"/>
    <w:rsid w:val="00B74143"/>
    <w:rsid w:val="00B766D7"/>
    <w:rsid w:val="00B85E01"/>
    <w:rsid w:val="00B9124E"/>
    <w:rsid w:val="00B93049"/>
    <w:rsid w:val="00B957E9"/>
    <w:rsid w:val="00B977DF"/>
    <w:rsid w:val="00BA7917"/>
    <w:rsid w:val="00BB3398"/>
    <w:rsid w:val="00BB373D"/>
    <w:rsid w:val="00BB469A"/>
    <w:rsid w:val="00BC14F2"/>
    <w:rsid w:val="00BC6402"/>
    <w:rsid w:val="00BD19E6"/>
    <w:rsid w:val="00BD28D3"/>
    <w:rsid w:val="00BE234D"/>
    <w:rsid w:val="00BE4F59"/>
    <w:rsid w:val="00BF235C"/>
    <w:rsid w:val="00BF59C8"/>
    <w:rsid w:val="00C148BB"/>
    <w:rsid w:val="00C270CD"/>
    <w:rsid w:val="00C347CE"/>
    <w:rsid w:val="00C3574E"/>
    <w:rsid w:val="00C37F50"/>
    <w:rsid w:val="00C41D20"/>
    <w:rsid w:val="00C43A0D"/>
    <w:rsid w:val="00C44713"/>
    <w:rsid w:val="00C44FAF"/>
    <w:rsid w:val="00C61C0B"/>
    <w:rsid w:val="00C62A40"/>
    <w:rsid w:val="00C657C6"/>
    <w:rsid w:val="00C65804"/>
    <w:rsid w:val="00C72B90"/>
    <w:rsid w:val="00C76118"/>
    <w:rsid w:val="00C81980"/>
    <w:rsid w:val="00C83E08"/>
    <w:rsid w:val="00C84E5D"/>
    <w:rsid w:val="00C85281"/>
    <w:rsid w:val="00C9134B"/>
    <w:rsid w:val="00C95F45"/>
    <w:rsid w:val="00CA1638"/>
    <w:rsid w:val="00CA32C5"/>
    <w:rsid w:val="00CB170B"/>
    <w:rsid w:val="00CD2163"/>
    <w:rsid w:val="00CD2449"/>
    <w:rsid w:val="00CD30B9"/>
    <w:rsid w:val="00CD3832"/>
    <w:rsid w:val="00CD5566"/>
    <w:rsid w:val="00CD79C0"/>
    <w:rsid w:val="00CE509A"/>
    <w:rsid w:val="00CE6213"/>
    <w:rsid w:val="00CE6505"/>
    <w:rsid w:val="00CF17CF"/>
    <w:rsid w:val="00D039FC"/>
    <w:rsid w:val="00D05C52"/>
    <w:rsid w:val="00D10BBF"/>
    <w:rsid w:val="00D146AA"/>
    <w:rsid w:val="00D23F5E"/>
    <w:rsid w:val="00D274A9"/>
    <w:rsid w:val="00D33D70"/>
    <w:rsid w:val="00D42C97"/>
    <w:rsid w:val="00D4524D"/>
    <w:rsid w:val="00D476B0"/>
    <w:rsid w:val="00D51BF1"/>
    <w:rsid w:val="00D5243B"/>
    <w:rsid w:val="00D616BA"/>
    <w:rsid w:val="00D6563F"/>
    <w:rsid w:val="00D734B0"/>
    <w:rsid w:val="00D739E2"/>
    <w:rsid w:val="00D81345"/>
    <w:rsid w:val="00D82ED8"/>
    <w:rsid w:val="00D8328D"/>
    <w:rsid w:val="00D86158"/>
    <w:rsid w:val="00D92AD3"/>
    <w:rsid w:val="00D93476"/>
    <w:rsid w:val="00D94480"/>
    <w:rsid w:val="00D9497C"/>
    <w:rsid w:val="00DA4367"/>
    <w:rsid w:val="00DB70A4"/>
    <w:rsid w:val="00DC0A21"/>
    <w:rsid w:val="00DC7268"/>
    <w:rsid w:val="00DD4D2F"/>
    <w:rsid w:val="00DE0341"/>
    <w:rsid w:val="00DE23D2"/>
    <w:rsid w:val="00DE4C0B"/>
    <w:rsid w:val="00DF22BF"/>
    <w:rsid w:val="00DF37CB"/>
    <w:rsid w:val="00E03994"/>
    <w:rsid w:val="00E10FA1"/>
    <w:rsid w:val="00E1141A"/>
    <w:rsid w:val="00E31DAF"/>
    <w:rsid w:val="00E32353"/>
    <w:rsid w:val="00E35EF3"/>
    <w:rsid w:val="00E40890"/>
    <w:rsid w:val="00E568F0"/>
    <w:rsid w:val="00E60B4C"/>
    <w:rsid w:val="00E60C12"/>
    <w:rsid w:val="00E61E50"/>
    <w:rsid w:val="00E635B9"/>
    <w:rsid w:val="00E707D1"/>
    <w:rsid w:val="00E83B76"/>
    <w:rsid w:val="00E856EA"/>
    <w:rsid w:val="00EA5232"/>
    <w:rsid w:val="00ED12F6"/>
    <w:rsid w:val="00ED1EDB"/>
    <w:rsid w:val="00ED4643"/>
    <w:rsid w:val="00EE58D4"/>
    <w:rsid w:val="00EF10D2"/>
    <w:rsid w:val="00EF2BA5"/>
    <w:rsid w:val="00EF62E0"/>
    <w:rsid w:val="00F03AF3"/>
    <w:rsid w:val="00F0513B"/>
    <w:rsid w:val="00F122EA"/>
    <w:rsid w:val="00F15D7C"/>
    <w:rsid w:val="00F170E8"/>
    <w:rsid w:val="00F1736D"/>
    <w:rsid w:val="00F24554"/>
    <w:rsid w:val="00F32451"/>
    <w:rsid w:val="00F33CA7"/>
    <w:rsid w:val="00F409F8"/>
    <w:rsid w:val="00F418D0"/>
    <w:rsid w:val="00F4213C"/>
    <w:rsid w:val="00F468A8"/>
    <w:rsid w:val="00F5582B"/>
    <w:rsid w:val="00F63C44"/>
    <w:rsid w:val="00F63CEB"/>
    <w:rsid w:val="00F65D1A"/>
    <w:rsid w:val="00F67294"/>
    <w:rsid w:val="00F73A89"/>
    <w:rsid w:val="00F9293D"/>
    <w:rsid w:val="00FA32ED"/>
    <w:rsid w:val="00FA5B5A"/>
    <w:rsid w:val="00FA6702"/>
    <w:rsid w:val="00FB5295"/>
    <w:rsid w:val="00FC0144"/>
    <w:rsid w:val="00FC3110"/>
    <w:rsid w:val="00FD0D76"/>
    <w:rsid w:val="00FD6A32"/>
    <w:rsid w:val="00FD6B90"/>
    <w:rsid w:val="00FD7534"/>
    <w:rsid w:val="00FF0ABD"/>
    <w:rsid w:val="00FF1DCC"/>
    <w:rsid w:val="00FF2B89"/>
    <w:rsid w:val="00FF53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B4C"/>
    <w:rPr>
      <w:rFonts w:ascii="Palatino Linotype" w:hAnsi="Palatino Linotype"/>
      <w:sz w:val="24"/>
      <w:szCs w:val="24"/>
    </w:rPr>
  </w:style>
  <w:style w:type="paragraph" w:styleId="Heading1">
    <w:name w:val="heading 1"/>
    <w:basedOn w:val="Normal"/>
    <w:next w:val="Normal"/>
    <w:qFormat/>
    <w:rsid w:val="00E408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34FE5"/>
    <w:rPr>
      <w:rFonts w:ascii="Arial" w:hAnsi="Arial" w:cs="Arial"/>
      <w:sz w:val="36"/>
    </w:rPr>
  </w:style>
  <w:style w:type="paragraph" w:styleId="Header">
    <w:name w:val="header"/>
    <w:basedOn w:val="Normal"/>
    <w:rsid w:val="00037D60"/>
    <w:pPr>
      <w:tabs>
        <w:tab w:val="center" w:pos="4320"/>
        <w:tab w:val="right" w:pos="8640"/>
      </w:tabs>
    </w:pPr>
  </w:style>
  <w:style w:type="paragraph" w:styleId="Footer">
    <w:name w:val="footer"/>
    <w:basedOn w:val="Normal"/>
    <w:link w:val="FooterChar"/>
    <w:uiPriority w:val="99"/>
    <w:rsid w:val="00037D60"/>
    <w:pPr>
      <w:tabs>
        <w:tab w:val="center" w:pos="4320"/>
        <w:tab w:val="right" w:pos="8640"/>
      </w:tabs>
    </w:pPr>
  </w:style>
  <w:style w:type="character" w:styleId="PageNumber">
    <w:name w:val="page number"/>
    <w:basedOn w:val="DefaultParagraphFont"/>
    <w:rsid w:val="00037D60"/>
  </w:style>
  <w:style w:type="paragraph" w:customStyle="1" w:styleId="Style1">
    <w:name w:val="Style1"/>
    <w:basedOn w:val="Heading1"/>
    <w:rsid w:val="00E40890"/>
    <w:pPr>
      <w:tabs>
        <w:tab w:val="num" w:pos="360"/>
      </w:tabs>
    </w:pPr>
    <w:rPr>
      <w:rFonts w:ascii="Times New Roman" w:hAnsi="Times New Roman"/>
      <w:b w:val="0"/>
      <w:sz w:val="28"/>
    </w:rPr>
  </w:style>
  <w:style w:type="character" w:customStyle="1" w:styleId="FooterChar">
    <w:name w:val="Footer Char"/>
    <w:basedOn w:val="DefaultParagraphFont"/>
    <w:link w:val="Footer"/>
    <w:uiPriority w:val="99"/>
    <w:rsid w:val="00682C99"/>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64317">
      <w:bodyDiv w:val="1"/>
      <w:marLeft w:val="0"/>
      <w:marRight w:val="0"/>
      <w:marTop w:val="0"/>
      <w:marBottom w:val="0"/>
      <w:divBdr>
        <w:top w:val="none" w:sz="0" w:space="0" w:color="auto"/>
        <w:left w:val="none" w:sz="0" w:space="0" w:color="auto"/>
        <w:bottom w:val="none" w:sz="0" w:space="0" w:color="auto"/>
        <w:right w:val="none" w:sz="0" w:space="0" w:color="auto"/>
      </w:divBdr>
    </w:div>
    <w:div w:id="177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66F319201C4B975CE69B68A42297" ma:contentTypeVersion="3" ma:contentTypeDescription="Create a new document." ma:contentTypeScope="" ma:versionID="0673a9fb984e01b9bd83e5fb96336ee9">
  <xsd:schema xmlns:xsd="http://www.w3.org/2001/XMLSchema" xmlns:xs="http://www.w3.org/2001/XMLSchema" xmlns:p="http://schemas.microsoft.com/office/2006/metadata/properties" xmlns:ns1="http://schemas.microsoft.com/sharepoint/v3" xmlns:ns2="e41fd125-8990-4b90-b115-88c92b32f037" targetNamespace="http://schemas.microsoft.com/office/2006/metadata/properties" ma:root="true" ma:fieldsID="9e12b7d994eca7b54eb00d0655880c34" ns1:_="" ns2:_="">
    <xsd:import namespace="http://schemas.microsoft.com/sharepoint/v3"/>
    <xsd:import namespace="e41fd125-8990-4b90-b115-88c92b32f0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d125-8990-4b90-b115-88c92b32f0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A1696-973F-4B17-9112-5FBD19782A76}"/>
</file>

<file path=customXml/itemProps2.xml><?xml version="1.0" encoding="utf-8"?>
<ds:datastoreItem xmlns:ds="http://schemas.openxmlformats.org/officeDocument/2006/customXml" ds:itemID="{37E90C85-24C5-4668-8912-D8803EAC0D75}"/>
</file>

<file path=customXml/itemProps3.xml><?xml version="1.0" encoding="utf-8"?>
<ds:datastoreItem xmlns:ds="http://schemas.openxmlformats.org/officeDocument/2006/customXml" ds:itemID="{3B557156-B3ED-4CFD-8790-D9C7F47FF145}"/>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A-4</vt:lpstr>
    </vt:vector>
  </TitlesOfParts>
  <Company>Albemarle County Public Schools</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A-4</dc:title>
  <dc:subject/>
  <dc:creator>Jennifer Albert</dc:creator>
  <cp:keywords/>
  <cp:lastModifiedBy>Melissa Anderson</cp:lastModifiedBy>
  <cp:revision>3</cp:revision>
  <cp:lastPrinted>2008-07-30T16:28:00Z</cp:lastPrinted>
  <dcterms:created xsi:type="dcterms:W3CDTF">2013-08-02T16:02:00Z</dcterms:created>
  <dcterms:modified xsi:type="dcterms:W3CDTF">2013-08-05T16:40:00Z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0x010100481666F319201C4B975CE69B68A42297</vt:lpwstr>
  </property>
</Properties>
</file>