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20" w:rsidRPr="00424DA9" w:rsidRDefault="002D7720">
      <w:pPr>
        <w:pStyle w:val="Table"/>
        <w:rPr>
          <w:b/>
        </w:rPr>
      </w:pPr>
      <w:r w:rsidRPr="00424DA9">
        <w:rPr>
          <w:b/>
        </w:rPr>
        <w:t>Student SRO Experiences Survey Results</w:t>
      </w:r>
    </w:p>
    <w:p w:rsidR="0063072B" w:rsidRDefault="0063072B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098"/>
        <w:gridCol w:w="598"/>
        <w:gridCol w:w="4320"/>
      </w:tblGrid>
      <w:tr w:rsidR="00C8290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How frequently do you see a Student Resource Office (SRO) at your school?</w:t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Rarely/Never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817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40.4%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076325" cy="180975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1 Per month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171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8.5%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28600" cy="180975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1 Per week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317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15.7%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419100" cy="180975"/>
                  <wp:effectExtent l="0" t="0" r="0" b="0"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Daily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715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35.4%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942975" cy="180975"/>
                  <wp:effectExtent l="0" t="0" r="0" b="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2,020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72B" w:rsidRDefault="0063072B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098"/>
        <w:gridCol w:w="598"/>
        <w:gridCol w:w="4320"/>
      </w:tblGrid>
      <w:tr w:rsidR="00C8290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I know the role of the Student Resource Officer (SRO) in my school.</w:t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No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733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36.1%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962025" cy="180975"/>
                  <wp:effectExtent l="0" t="0" r="0" b="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Yes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1,299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63.9%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704975" cy="180975"/>
                  <wp:effectExtent l="0" t="0" r="0" b="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2,032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72B" w:rsidRDefault="0063072B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2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720"/>
        <w:gridCol w:w="1395"/>
        <w:gridCol w:w="1395"/>
        <w:gridCol w:w="1395"/>
        <w:gridCol w:w="930"/>
      </w:tblGrid>
      <w:tr w:rsidR="00C8290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Rate your level of agreement with each statement.</w:t>
            </w:r>
          </w:p>
        </w:tc>
      </w:tr>
      <w:tr w:rsidR="00C8290E" w:rsidTr="002D7720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Disagree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Neutral/Not Sure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Agree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Total</w:t>
            </w:r>
          </w:p>
        </w:tc>
      </w:tr>
      <w:tr w:rsidR="00C8290E" w:rsidTr="002D7720">
        <w:trPr>
          <w:trHeight w:val="285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(a)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The SRO supports and promotes a positive school environment.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[245]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12.1%</w:t>
            </w:r>
          </w:p>
          <w:tbl>
            <w:tblPr>
              <w:tblW w:w="605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[793]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39.2%</w:t>
            </w:r>
          </w:p>
          <w:tbl>
            <w:tblPr>
              <w:tblW w:w="196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[983]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48.6%</w:t>
            </w:r>
          </w:p>
          <w:tbl>
            <w:tblPr>
              <w:tblW w:w="243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3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2021</w:t>
            </w:r>
          </w:p>
        </w:tc>
      </w:tr>
      <w:tr w:rsidR="00C8290E" w:rsidTr="002D7720">
        <w:trPr>
          <w:trHeight w:val="285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(b)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The SRO keeps the school safe.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[206]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10.2%</w:t>
            </w:r>
          </w:p>
          <w:tbl>
            <w:tblPr>
              <w:tblW w:w="51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[658]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32.6%</w:t>
            </w:r>
          </w:p>
          <w:tbl>
            <w:tblPr>
              <w:tblW w:w="163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[1153]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57.2%</w:t>
            </w:r>
          </w:p>
          <w:tbl>
            <w:tblPr>
              <w:tblW w:w="286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2017</w:t>
            </w:r>
          </w:p>
        </w:tc>
      </w:tr>
      <w:tr w:rsidR="00C8290E" w:rsidTr="002D7720">
        <w:trPr>
          <w:trHeight w:val="285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(c)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The SRO supports students.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[245]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12.1%</w:t>
            </w:r>
          </w:p>
          <w:tbl>
            <w:tblPr>
              <w:tblW w:w="605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[730]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36.1%</w:t>
            </w:r>
          </w:p>
          <w:tbl>
            <w:tblPr>
              <w:tblW w:w="1805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[1049]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51.8%</w:t>
            </w:r>
          </w:p>
          <w:tbl>
            <w:tblPr>
              <w:tblW w:w="259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2024</w:t>
            </w:r>
          </w:p>
        </w:tc>
      </w:tr>
      <w:tr w:rsidR="00C8290E" w:rsidTr="002D7720">
        <w:trPr>
          <w:trHeight w:val="285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(d)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The SRO educates students and staff on the law and law-related matters.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[480]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23.8%</w:t>
            </w:r>
          </w:p>
          <w:tbl>
            <w:tblPr>
              <w:tblW w:w="119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[809]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40.2%</w:t>
            </w:r>
          </w:p>
          <w:tbl>
            <w:tblPr>
              <w:tblW w:w="201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9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[724]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36.0%</w:t>
            </w:r>
          </w:p>
          <w:tbl>
            <w:tblPr>
              <w:tblW w:w="180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1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2013</w:t>
            </w:r>
          </w:p>
        </w:tc>
      </w:tr>
      <w:tr w:rsidR="00C8290E" w:rsidTr="002D7720">
        <w:trPr>
          <w:trHeight w:val="285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(e)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The SRO reduces crime.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[386]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19.1%</w:t>
            </w:r>
          </w:p>
          <w:tbl>
            <w:tblPr>
              <w:tblW w:w="955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[768]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38.1%</w:t>
            </w:r>
          </w:p>
          <w:tbl>
            <w:tblPr>
              <w:tblW w:w="1905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[862]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42.8%</w:t>
            </w:r>
          </w:p>
          <w:tbl>
            <w:tblPr>
              <w:tblW w:w="214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2016</w:t>
            </w:r>
          </w:p>
        </w:tc>
      </w:tr>
      <w:tr w:rsidR="00C8290E" w:rsidTr="002D7720">
        <w:trPr>
          <w:trHeight w:val="285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(f)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63072B" w:rsidRDefault="0063072B">
            <w:pPr>
              <w:pStyle w:val="Td"/>
            </w:pPr>
            <w:r>
              <w:t>The SRO minimizes involvement in the juvenile justice system.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[302]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15.0%</w:t>
            </w:r>
          </w:p>
          <w:tbl>
            <w:tblPr>
              <w:tblW w:w="75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[1006]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50.0%</w:t>
            </w:r>
          </w:p>
          <w:tbl>
            <w:tblPr>
              <w:tblW w:w="250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3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[704]</w:t>
            </w:r>
          </w:p>
          <w:p w:rsidR="0063072B" w:rsidRDefault="0063072B">
            <w:r>
              <w:rPr>
                <w:rFonts w:ascii="Arial" w:eastAsia="Arial" w:hAnsi="Arial" w:cs="Arial"/>
                <w:sz w:val="20"/>
                <w:szCs w:val="20"/>
              </w:rPr>
              <w:t>35.0%</w:t>
            </w:r>
          </w:p>
          <w:tbl>
            <w:tblPr>
              <w:tblW w:w="1750" w:type="pct"/>
              <w:tblCellSpacing w:w="8" w:type="dxa"/>
              <w:shd w:val="clear" w:color="auto" w:fill="3787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</w:tblGrid>
            <w:tr w:rsidR="00C8290E">
              <w:trPr>
                <w:tblCellSpacing w:w="8" w:type="dxa"/>
              </w:trPr>
              <w:tc>
                <w:tcPr>
                  <w:tcW w:w="0" w:type="auto"/>
                  <w:shd w:val="clear" w:color="auto" w:fill="3787B7"/>
                  <w:vAlign w:val="center"/>
                </w:tcPr>
                <w:p w:rsidR="0063072B" w:rsidRDefault="0063072B">
                  <w:pPr>
                    <w:pStyle w:val="Td"/>
                  </w:pPr>
                </w:p>
              </w:tc>
            </w:tr>
          </w:tbl>
          <w:p w:rsidR="0063072B" w:rsidRDefault="0063072B">
            <w:pPr>
              <w:pStyle w:val="Table"/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2012</w:t>
            </w:r>
          </w:p>
        </w:tc>
      </w:tr>
    </w:tbl>
    <w:p w:rsidR="0063072B" w:rsidRDefault="0063072B"/>
    <w:p w:rsidR="002D7720" w:rsidRDefault="002D7720">
      <w:pPr>
        <w:sectPr w:rsidR="002D7720" w:rsidSect="002D77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440" w:bottom="1440" w:left="1440" w:header="144" w:footer="144" w:gutter="0"/>
          <w:paperSrc w:first="7" w:other="7"/>
          <w:cols w:space="720"/>
          <w:docGrid w:linePitch="360"/>
        </w:sectPr>
      </w:pPr>
    </w:p>
    <w:p w:rsidR="002D7720" w:rsidRDefault="002D7720"/>
    <w:tbl>
      <w:tblPr>
        <w:tblW w:w="132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DE2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0"/>
        <w:gridCol w:w="722"/>
        <w:gridCol w:w="721"/>
        <w:gridCol w:w="721"/>
        <w:gridCol w:w="723"/>
        <w:gridCol w:w="718"/>
        <w:gridCol w:w="721"/>
        <w:gridCol w:w="721"/>
        <w:gridCol w:w="723"/>
        <w:gridCol w:w="723"/>
        <w:gridCol w:w="721"/>
        <w:gridCol w:w="723"/>
        <w:gridCol w:w="718"/>
      </w:tblGrid>
      <w:tr w:rsidR="00424DA9" w:rsidTr="00B66672">
        <w:trPr>
          <w:jc w:val="center"/>
        </w:trPr>
        <w:tc>
          <w:tcPr>
            <w:tcW w:w="17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>
            <w:pPr>
              <w:pStyle w:val="Td"/>
            </w:pPr>
          </w:p>
        </w:tc>
        <w:tc>
          <w:tcPr>
            <w:tcW w:w="8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  <w:p w:rsidR="00B212E2" w:rsidRDefault="00B212E2" w:rsidP="00424DA9">
            <w:pPr>
              <w:pStyle w:val="Td"/>
              <w:jc w:val="center"/>
              <w:rPr>
                <w:b/>
                <w:bCs/>
                <w:sz w:val="16"/>
                <w:szCs w:val="16"/>
              </w:rPr>
            </w:pPr>
          </w:p>
          <w:p w:rsidR="00B212E2" w:rsidRPr="00B212E2" w:rsidRDefault="00B212E2" w:rsidP="00424DA9">
            <w:pPr>
              <w:pStyle w:val="Td"/>
              <w:jc w:val="center"/>
              <w:rPr>
                <w:b/>
                <w:bCs/>
                <w:sz w:val="16"/>
                <w:szCs w:val="16"/>
              </w:rPr>
            </w:pPr>
            <w:r w:rsidRPr="00B212E2">
              <w:rPr>
                <w:b/>
                <w:bCs/>
                <w:sz w:val="16"/>
                <w:szCs w:val="16"/>
              </w:rPr>
              <w:t>N = 2,034</w:t>
            </w:r>
          </w:p>
        </w:tc>
        <w:tc>
          <w:tcPr>
            <w:tcW w:w="8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Black/ African American</w:t>
            </w:r>
          </w:p>
          <w:p w:rsidR="00B212E2" w:rsidRPr="00B212E2" w:rsidRDefault="00B212E2" w:rsidP="00424DA9">
            <w:pPr>
              <w:pStyle w:val="Td"/>
              <w:jc w:val="center"/>
              <w:rPr>
                <w:b/>
                <w:bCs/>
                <w:sz w:val="16"/>
                <w:szCs w:val="16"/>
              </w:rPr>
            </w:pPr>
            <w:r w:rsidRPr="00B212E2">
              <w:rPr>
                <w:b/>
                <w:bCs/>
                <w:sz w:val="16"/>
                <w:szCs w:val="16"/>
              </w:rPr>
              <w:t>N = 224</w:t>
            </w:r>
          </w:p>
        </w:tc>
        <w:tc>
          <w:tcPr>
            <w:tcW w:w="8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</w:tcPr>
          <w:p w:rsidR="00424DA9" w:rsidRDefault="00424DA9" w:rsidP="00424DA9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Hispanic/ Latino</w:t>
            </w:r>
          </w:p>
          <w:p w:rsidR="00B212E2" w:rsidRDefault="00B212E2" w:rsidP="00424DA9">
            <w:pPr>
              <w:pStyle w:val="Td"/>
              <w:jc w:val="center"/>
              <w:rPr>
                <w:b/>
                <w:bCs/>
              </w:rPr>
            </w:pPr>
          </w:p>
          <w:p w:rsidR="00B212E2" w:rsidRPr="00B212E2" w:rsidRDefault="00B212E2" w:rsidP="00424DA9">
            <w:pPr>
              <w:pStyle w:val="Td"/>
              <w:jc w:val="center"/>
              <w:rPr>
                <w:b/>
                <w:bCs/>
                <w:sz w:val="16"/>
                <w:szCs w:val="16"/>
              </w:rPr>
            </w:pPr>
            <w:r w:rsidRPr="00B212E2">
              <w:rPr>
                <w:b/>
                <w:bCs/>
                <w:sz w:val="16"/>
                <w:szCs w:val="16"/>
              </w:rPr>
              <w:t>N = 162</w:t>
            </w:r>
          </w:p>
        </w:tc>
        <w:tc>
          <w:tcPr>
            <w:tcW w:w="81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</w:tcPr>
          <w:p w:rsidR="00424DA9" w:rsidRDefault="00424DA9" w:rsidP="00424DA9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White</w:t>
            </w:r>
          </w:p>
          <w:p w:rsidR="00B212E2" w:rsidRDefault="00B212E2" w:rsidP="00424DA9">
            <w:pPr>
              <w:pStyle w:val="Td"/>
              <w:jc w:val="center"/>
              <w:rPr>
                <w:b/>
                <w:bCs/>
              </w:rPr>
            </w:pPr>
          </w:p>
          <w:p w:rsidR="00B212E2" w:rsidRPr="00B212E2" w:rsidRDefault="00B212E2" w:rsidP="00424DA9">
            <w:pPr>
              <w:pStyle w:val="Td"/>
              <w:jc w:val="center"/>
              <w:rPr>
                <w:b/>
                <w:bCs/>
                <w:sz w:val="16"/>
                <w:szCs w:val="16"/>
              </w:rPr>
            </w:pPr>
            <w:r w:rsidRPr="00B212E2">
              <w:rPr>
                <w:b/>
                <w:bCs/>
                <w:sz w:val="16"/>
                <w:szCs w:val="16"/>
              </w:rPr>
              <w:t>N = 1</w:t>
            </w:r>
            <w:r>
              <w:rPr>
                <w:b/>
                <w:bCs/>
                <w:sz w:val="16"/>
                <w:szCs w:val="16"/>
              </w:rPr>
              <w:t>,</w:t>
            </w:r>
            <w:r w:rsidRPr="00B212E2">
              <w:rPr>
                <w:b/>
                <w:bCs/>
                <w:sz w:val="16"/>
                <w:szCs w:val="16"/>
              </w:rPr>
              <w:t>609</w:t>
            </w:r>
          </w:p>
        </w:tc>
      </w:tr>
      <w:tr w:rsidR="00424DA9" w:rsidTr="00B66672">
        <w:trPr>
          <w:jc w:val="center"/>
        </w:trPr>
        <w:tc>
          <w:tcPr>
            <w:tcW w:w="17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  <w:jc w:val="center"/>
            </w:pPr>
            <w:r>
              <w:rPr>
                <w:b/>
                <w:bCs/>
              </w:rPr>
              <w:t>D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Pr="00BE6AF6" w:rsidRDefault="00424DA9" w:rsidP="00424DA9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  <w:jc w:val="center"/>
            </w:pPr>
            <w:r>
              <w:rPr>
                <w:b/>
                <w:bCs/>
              </w:rPr>
              <w:t>D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Pr="00BE6AF6" w:rsidRDefault="00424DA9" w:rsidP="00424DA9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  <w:jc w:val="center"/>
            </w:pPr>
            <w:r>
              <w:rPr>
                <w:b/>
                <w:bCs/>
              </w:rPr>
              <w:t>D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Pr="00BE6AF6" w:rsidRDefault="00424DA9" w:rsidP="00424DA9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  <w:jc w:val="center"/>
            </w:pPr>
            <w:r>
              <w:rPr>
                <w:b/>
                <w:bCs/>
              </w:rPr>
              <w:t>D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Default="00424DA9" w:rsidP="00424DA9">
            <w:pPr>
              <w:pStyle w:val="Td"/>
              <w:jc w:val="center"/>
            </w:pPr>
            <w:r>
              <w:rPr>
                <w:b/>
                <w:bCs/>
              </w:rPr>
              <w:t>N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424DA9" w:rsidRPr="00BE6AF6" w:rsidRDefault="00424DA9" w:rsidP="00424DA9">
            <w:pPr>
              <w:pStyle w:val="T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B66672" w:rsidTr="00B66672">
        <w:trPr>
          <w:trHeight w:val="285"/>
          <w:jc w:val="center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424DA9" w:rsidRDefault="00424DA9" w:rsidP="00424DA9">
            <w:pPr>
              <w:pStyle w:val="Td"/>
            </w:pPr>
            <w:r>
              <w:t>Having a Student Resource Officer in my school makes me feel safe.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17.8%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29.7%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52.5%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 w:rsidRPr="00B66672">
              <w:rPr>
                <w:rFonts w:ascii="Arial Narrow" w:hAnsi="Arial Narrow"/>
              </w:rPr>
              <w:t>25.4%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 w:rsidRPr="00B66672">
              <w:rPr>
                <w:rFonts w:ascii="Arial Narrow" w:hAnsi="Arial Narrow"/>
              </w:rPr>
              <w:t>33.9%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 w:rsidRPr="00B66672">
              <w:rPr>
                <w:rFonts w:ascii="Arial Narrow" w:hAnsi="Arial Narrow"/>
              </w:rPr>
              <w:t>40.6%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13.6%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33.4%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53.1%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28.2%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53.8% </w:t>
            </w:r>
          </w:p>
        </w:tc>
      </w:tr>
      <w:tr w:rsidR="00B66672" w:rsidTr="00B66672">
        <w:trPr>
          <w:trHeight w:val="285"/>
          <w:jc w:val="center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424DA9" w:rsidRDefault="00424DA9" w:rsidP="00424DA9">
            <w:pPr>
              <w:pStyle w:val="Td"/>
            </w:pPr>
            <w:r>
              <w:t>I have been distracted from my schoolwork because of the presence of an SRO.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72.1%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21.0%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6.9%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67.4%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22.3%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10.3%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63.6%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32.1%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72.8%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20.4%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6.8%</w:t>
            </w:r>
          </w:p>
        </w:tc>
      </w:tr>
      <w:tr w:rsidR="00B66672" w:rsidTr="00B66672">
        <w:trPr>
          <w:trHeight w:val="285"/>
          <w:jc w:val="center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424DA9" w:rsidRDefault="00424DA9" w:rsidP="00424DA9">
            <w:pPr>
              <w:pStyle w:val="Td"/>
            </w:pPr>
            <w:r>
              <w:t>All students are treated equally by the SRO.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12.0%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41.2%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46.8%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17.4%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42.0%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40.6%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11.1%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47.6%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41.4%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40.1%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47.9%</w:t>
            </w:r>
          </w:p>
        </w:tc>
      </w:tr>
      <w:tr w:rsidR="00B66672" w:rsidTr="00B66672">
        <w:trPr>
          <w:trHeight w:val="285"/>
          <w:jc w:val="center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424DA9" w:rsidRDefault="00424DA9" w:rsidP="00424DA9">
            <w:pPr>
              <w:pStyle w:val="Td"/>
            </w:pPr>
            <w:r>
              <w:t>The presence of the SRO makes me feel uncomfortable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61.7%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24.0%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14.3%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50.6%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26.5%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22.8%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53.7%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30.9%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15.4%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63.8%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22.8%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13.4%</w:t>
            </w:r>
          </w:p>
        </w:tc>
      </w:tr>
      <w:tr w:rsidR="00B66672" w:rsidTr="00B66672">
        <w:trPr>
          <w:trHeight w:val="285"/>
          <w:jc w:val="center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424DA9" w:rsidRDefault="00424DA9" w:rsidP="00424DA9">
            <w:pPr>
              <w:pStyle w:val="Td"/>
            </w:pPr>
            <w:r>
              <w:t>I feel comfortable talking with a Student Resource Officer (SRO) about a safety concern involving me or my friend.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19.5%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34.3%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66672" w:rsidRDefault="00B66672" w:rsidP="00B66672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</w:p>
          <w:p w:rsidR="00424DA9" w:rsidRPr="00B66672" w:rsidRDefault="00424DA9" w:rsidP="00B666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66672">
              <w:rPr>
                <w:rFonts w:ascii="Arial Narrow" w:eastAsia="Arial" w:hAnsi="Arial Narrow" w:cs="Arial"/>
                <w:sz w:val="20"/>
                <w:szCs w:val="20"/>
              </w:rPr>
              <w:t>46.2%</w:t>
            </w:r>
          </w:p>
          <w:p w:rsidR="00424DA9" w:rsidRPr="00B66672" w:rsidRDefault="00424DA9" w:rsidP="00B66672">
            <w:pPr>
              <w:pStyle w:val="Table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24.1%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34.8%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6667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41.1%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16.7%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38.9%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44.4%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19.6%</w:t>
            </w:r>
          </w:p>
        </w:tc>
        <w:tc>
          <w:tcPr>
            <w:tcW w:w="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33.0%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:rsidR="00424DA9" w:rsidRPr="00B66672" w:rsidRDefault="00B212E2" w:rsidP="00B66672">
            <w:pPr>
              <w:pStyle w:val="Td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47.4%</w:t>
            </w:r>
          </w:p>
        </w:tc>
      </w:tr>
      <w:tr w:rsidR="00424DA9" w:rsidTr="00B66672">
        <w:trPr>
          <w:trHeight w:val="50"/>
          <w:jc w:val="center"/>
        </w:trPr>
        <w:tc>
          <w:tcPr>
            <w:tcW w:w="500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 w:themeFill="text1"/>
          </w:tcPr>
          <w:p w:rsidR="00424DA9" w:rsidRPr="00424DA9" w:rsidRDefault="00424DA9" w:rsidP="00424DA9">
            <w:pPr>
              <w:pStyle w:val="Td"/>
              <w:rPr>
                <w:sz w:val="4"/>
                <w:szCs w:val="4"/>
              </w:rPr>
            </w:pPr>
          </w:p>
        </w:tc>
      </w:tr>
      <w:tr w:rsidR="00424DA9" w:rsidTr="00B66672">
        <w:trPr>
          <w:trHeight w:val="285"/>
          <w:jc w:val="center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424DA9" w:rsidRDefault="00424DA9" w:rsidP="00424DA9">
            <w:pPr>
              <w:pStyle w:val="Td"/>
            </w:pPr>
          </w:p>
        </w:tc>
        <w:tc>
          <w:tcPr>
            <w:tcW w:w="109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424DA9" w:rsidRPr="00424DA9" w:rsidRDefault="00424DA9" w:rsidP="00424DA9">
            <w:pPr>
              <w:pStyle w:val="Td"/>
              <w:rPr>
                <w:sz w:val="16"/>
                <w:szCs w:val="16"/>
              </w:rPr>
            </w:pPr>
            <w:r w:rsidRPr="00424DA9">
              <w:rPr>
                <w:sz w:val="16"/>
                <w:szCs w:val="16"/>
              </w:rPr>
              <w:t>D = Disagree</w:t>
            </w:r>
          </w:p>
        </w:tc>
        <w:tc>
          <w:tcPr>
            <w:tcW w:w="10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424DA9" w:rsidRPr="00424DA9" w:rsidRDefault="00424DA9" w:rsidP="00424DA9">
            <w:pPr>
              <w:pStyle w:val="Td"/>
              <w:rPr>
                <w:sz w:val="16"/>
                <w:szCs w:val="16"/>
              </w:rPr>
            </w:pPr>
            <w:r w:rsidRPr="00424DA9">
              <w:rPr>
                <w:sz w:val="16"/>
                <w:szCs w:val="16"/>
              </w:rPr>
              <w:t>N = Neutral/Not sure</w:t>
            </w:r>
          </w:p>
        </w:tc>
        <w:tc>
          <w:tcPr>
            <w:tcW w:w="108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</w:tcPr>
          <w:p w:rsidR="00424DA9" w:rsidRPr="00424DA9" w:rsidRDefault="00424DA9" w:rsidP="00424DA9">
            <w:pPr>
              <w:pStyle w:val="Td"/>
              <w:rPr>
                <w:sz w:val="16"/>
                <w:szCs w:val="16"/>
              </w:rPr>
            </w:pPr>
            <w:r w:rsidRPr="00424DA9">
              <w:rPr>
                <w:sz w:val="16"/>
                <w:szCs w:val="16"/>
              </w:rPr>
              <w:t>A = Agree</w:t>
            </w:r>
          </w:p>
        </w:tc>
      </w:tr>
    </w:tbl>
    <w:p w:rsidR="002D7720" w:rsidRDefault="002D7720">
      <w:pPr>
        <w:sectPr w:rsidR="002D7720" w:rsidSect="002D7720">
          <w:pgSz w:w="15840" w:h="12240" w:orient="landscape" w:code="1"/>
          <w:pgMar w:top="1440" w:right="1440" w:bottom="1440" w:left="1440" w:header="144" w:footer="144" w:gutter="0"/>
          <w:paperSrc w:first="7" w:other="7"/>
          <w:cols w:space="720"/>
          <w:docGrid w:linePitch="360"/>
        </w:sectPr>
      </w:pPr>
    </w:p>
    <w:p w:rsidR="002D7720" w:rsidRPr="002D7720" w:rsidRDefault="002D7720" w:rsidP="002D7720"/>
    <w:p w:rsidR="002D7720" w:rsidRDefault="002D7720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1098"/>
        <w:gridCol w:w="599"/>
        <w:gridCol w:w="4321"/>
      </w:tblGrid>
      <w:tr w:rsidR="00C8290E" w:rsidTr="002D7720"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Have you, or a friend, had an interaction with a Student Resource Officer (SRO)?</w:t>
            </w:r>
          </w:p>
        </w:tc>
      </w:tr>
      <w:tr w:rsidR="00C8290E" w:rsidTr="002D7720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C8290E" w:rsidTr="002D7720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No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1,370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69.7%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1857375" cy="180975"/>
                  <wp:effectExtent l="0" t="0" r="0" b="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0E" w:rsidTr="002D7720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Yes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595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30.3%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809625" cy="180975"/>
                  <wp:effectExtent l="0" t="0" r="0" b="0"/>
                  <wp:docPr id="305" name="Picture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0E" w:rsidTr="002D7720">
        <w:tc>
          <w:tcPr>
            <w:tcW w:w="17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1,965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t> </w:t>
            </w:r>
          </w:p>
        </w:tc>
        <w:tc>
          <w:tcPr>
            <w:tcW w:w="2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72B" w:rsidRDefault="0063072B"/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1098"/>
        <w:gridCol w:w="598"/>
        <w:gridCol w:w="4320"/>
      </w:tblGrid>
      <w:tr w:rsidR="00C8290E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Was the interaction primarily positive or negative?</w:t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Percentage of total respondents</w:t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Negative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99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16.7%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447675" cy="180975"/>
                  <wp:effectExtent l="0" t="0" r="0" b="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</w:pPr>
            <w:r>
              <w:t>Positive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493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63072B">
            <w:pPr>
              <w:pStyle w:val="Td"/>
              <w:jc w:val="center"/>
            </w:pPr>
            <w:r>
              <w:t>83.3%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219325" cy="180975"/>
                  <wp:effectExtent l="0" t="0" r="0" b="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90E"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  <w:jc w:val="center"/>
            </w:pPr>
            <w:r>
              <w:rPr>
                <w:b/>
                <w:bCs/>
              </w:rPr>
              <w:t>592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63072B">
            <w:pPr>
              <w:pStyle w:val="Td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63072B" w:rsidRDefault="00B212E2">
            <w:pPr>
              <w:pStyle w:val="Td"/>
            </w:pPr>
            <w:r>
              <w:rPr>
                <w:noProof/>
              </w:rPr>
              <w:drawing>
                <wp:inline distT="0" distB="0" distL="0" distR="0">
                  <wp:extent cx="2724150" cy="238125"/>
                  <wp:effectExtent l="0" t="0" r="0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72B" w:rsidRDefault="0063072B"/>
    <w:p w:rsidR="0063072B" w:rsidRDefault="0063072B">
      <w:r>
        <w:t>Students were given the chance to describe their interaction with the SROs. Their responses were coded thematically and are reported below:</w:t>
      </w:r>
    </w:p>
    <w:p w:rsidR="0063072B" w:rsidRDefault="0063072B"/>
    <w:p w:rsidR="0063072B" w:rsidRDefault="0063072B">
      <w:r>
        <w:t>Negative –</w:t>
      </w:r>
    </w:p>
    <w:p w:rsidR="0063072B" w:rsidRPr="0063072B" w:rsidRDefault="0063072B" w:rsidP="0063072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3072B">
        <w:rPr>
          <w:rFonts w:ascii="Cambria" w:hAnsi="Cambria"/>
          <w:sz w:val="24"/>
          <w:szCs w:val="24"/>
        </w:rPr>
        <w:t>Escalation</w:t>
      </w:r>
      <w:r>
        <w:rPr>
          <w:rFonts w:ascii="Cambria" w:hAnsi="Cambria"/>
          <w:sz w:val="24"/>
          <w:szCs w:val="24"/>
        </w:rPr>
        <w:t xml:space="preserve"> (19 responses)</w:t>
      </w:r>
    </w:p>
    <w:p w:rsidR="0063072B" w:rsidRP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63072B">
        <w:rPr>
          <w:rFonts w:ascii="Cambria" w:hAnsi="Cambria"/>
          <w:sz w:val="24"/>
          <w:szCs w:val="24"/>
        </w:rPr>
        <w:t xml:space="preserve">The interaction with the SRO was </w:t>
      </w:r>
      <w:r>
        <w:rPr>
          <w:rFonts w:ascii="Cambria" w:hAnsi="Cambria"/>
          <w:sz w:val="24"/>
          <w:szCs w:val="24"/>
        </w:rPr>
        <w:t>worsened</w:t>
      </w:r>
      <w:r w:rsidRPr="0063072B">
        <w:rPr>
          <w:rFonts w:ascii="Cambria" w:hAnsi="Cambria"/>
          <w:sz w:val="24"/>
          <w:szCs w:val="24"/>
        </w:rPr>
        <w:t xml:space="preserve"> because there was a police presence</w:t>
      </w:r>
    </w:p>
    <w:p w:rsidR="0063072B" w:rsidRP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 w:rsidRPr="0063072B">
        <w:rPr>
          <w:rFonts w:ascii="Cambria" w:hAnsi="Cambria"/>
          <w:sz w:val="24"/>
          <w:szCs w:val="24"/>
        </w:rPr>
        <w:t>The perceived attitude or disposition of the SRO impacted the student’s response</w:t>
      </w:r>
    </w:p>
    <w:p w:rsidR="0063072B" w:rsidRDefault="0063072B" w:rsidP="0063072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interaction (13 responses)</w:t>
      </w:r>
    </w:p>
    <w:p w:rsid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student </w:t>
      </w:r>
      <w:r w:rsidR="0050265A">
        <w:rPr>
          <w:rFonts w:ascii="Cambria" w:hAnsi="Cambria"/>
          <w:sz w:val="24"/>
          <w:szCs w:val="24"/>
        </w:rPr>
        <w:t>response</w:t>
      </w:r>
      <w:r>
        <w:rPr>
          <w:rFonts w:ascii="Cambria" w:hAnsi="Cambria"/>
          <w:sz w:val="24"/>
          <w:szCs w:val="24"/>
        </w:rPr>
        <w:t xml:space="preserve"> did not </w:t>
      </w:r>
      <w:proofErr w:type="gramStart"/>
      <w:r w:rsidR="0050265A">
        <w:rPr>
          <w:rFonts w:ascii="Cambria" w:hAnsi="Cambria"/>
          <w:sz w:val="24"/>
          <w:szCs w:val="24"/>
        </w:rPr>
        <w:t>describe</w:t>
      </w:r>
      <w:proofErr w:type="gramEnd"/>
      <w:r>
        <w:rPr>
          <w:rFonts w:ascii="Cambria" w:hAnsi="Cambria"/>
          <w:sz w:val="24"/>
          <w:szCs w:val="24"/>
        </w:rPr>
        <w:t xml:space="preserve"> a direct interaction. Rather it was an expression of an opinion or belief</w:t>
      </w:r>
    </w:p>
    <w:p w:rsidR="0063072B" w:rsidRDefault="0063072B" w:rsidP="0063072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Did not act (6 responses) </w:t>
      </w:r>
    </w:p>
    <w:p w:rsidR="0063072B" w:rsidRP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student reported something they believed to be a problem and the SRO failed to act or did not act in a way that the student was aware of</w:t>
      </w:r>
    </w:p>
    <w:p w:rsidR="0063072B" w:rsidRDefault="0063072B" w:rsidP="0063072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 comfortable (5 responses)</w:t>
      </w:r>
    </w:p>
    <w:p w:rsid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student was not comfortable sharing any details so the response could not be coded</w:t>
      </w:r>
    </w:p>
    <w:p w:rsidR="0063072B" w:rsidRDefault="0063072B"/>
    <w:p w:rsidR="0063072B" w:rsidRDefault="0063072B">
      <w:r>
        <w:t xml:space="preserve">Positive – </w:t>
      </w:r>
    </w:p>
    <w:p w:rsidR="0063072B" w:rsidRDefault="0063072B" w:rsidP="0063072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3072B">
        <w:rPr>
          <w:rFonts w:ascii="Cambria" w:hAnsi="Cambria"/>
          <w:sz w:val="24"/>
          <w:szCs w:val="24"/>
        </w:rPr>
        <w:t>Friendly (133 responses)</w:t>
      </w:r>
    </w:p>
    <w:p w:rsid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SROs greet students at the start of the school day</w:t>
      </w:r>
    </w:p>
    <w:p w:rsid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SROs talk to students during lunch, or other free periods</w:t>
      </w:r>
    </w:p>
    <w:p w:rsidR="0063072B" w:rsidRP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SROs help students when they are lost</w:t>
      </w:r>
    </w:p>
    <w:p w:rsidR="0063072B" w:rsidRDefault="0063072B" w:rsidP="0063072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3072B">
        <w:rPr>
          <w:rFonts w:ascii="Cambria" w:hAnsi="Cambria"/>
          <w:sz w:val="24"/>
          <w:szCs w:val="24"/>
        </w:rPr>
        <w:t>Problem solving (64 responses)</w:t>
      </w:r>
    </w:p>
    <w:p w:rsid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SROs directly intervene in a situation to resolve it to a student’s satisfaction</w:t>
      </w:r>
    </w:p>
    <w:p w:rsid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SROs talk to students when they are having a personal problem and help them better understand it</w:t>
      </w:r>
    </w:p>
    <w:p w:rsidR="0063072B" w:rsidRP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SROs </w:t>
      </w:r>
      <w:r w:rsidR="0050265A">
        <w:rPr>
          <w:rFonts w:ascii="Cambria" w:hAnsi="Cambria"/>
          <w:sz w:val="24"/>
          <w:szCs w:val="24"/>
        </w:rPr>
        <w:t>help students understand why their behavior was wrong in a productive way</w:t>
      </w:r>
    </w:p>
    <w:p w:rsidR="0063072B" w:rsidRDefault="0063072B" w:rsidP="0063072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3072B">
        <w:rPr>
          <w:rFonts w:ascii="Cambria" w:hAnsi="Cambria"/>
          <w:sz w:val="24"/>
          <w:szCs w:val="24"/>
        </w:rPr>
        <w:lastRenderedPageBreak/>
        <w:t>Teaching (31 responses)</w:t>
      </w:r>
    </w:p>
    <w:p w:rsidR="0050265A" w:rsidRDefault="0050265A" w:rsidP="0050265A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SROs taught during the health class about the effects of drugs, alcohol, and tobacco</w:t>
      </w:r>
    </w:p>
    <w:p w:rsidR="0050265A" w:rsidRDefault="0050265A" w:rsidP="0050265A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SROs taught during drivers’ education about vehicle safety and obeying the rules of the road</w:t>
      </w:r>
    </w:p>
    <w:p w:rsidR="0050265A" w:rsidRPr="0063072B" w:rsidRDefault="0050265A" w:rsidP="0050265A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SROs participated in student projects related to their coursework</w:t>
      </w:r>
      <w:bookmarkStart w:id="0" w:name="_GoBack"/>
      <w:bookmarkEnd w:id="0"/>
    </w:p>
    <w:p w:rsidR="0063072B" w:rsidRDefault="0063072B" w:rsidP="0063072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3072B">
        <w:rPr>
          <w:rFonts w:ascii="Cambria" w:hAnsi="Cambria"/>
          <w:sz w:val="24"/>
          <w:szCs w:val="24"/>
        </w:rPr>
        <w:t>No interaction (29 responses)</w:t>
      </w:r>
    </w:p>
    <w:p w:rsidR="0063072B" w:rsidRP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student </w:t>
      </w:r>
      <w:r w:rsidR="0050265A">
        <w:rPr>
          <w:rFonts w:ascii="Cambria" w:hAnsi="Cambria"/>
          <w:sz w:val="24"/>
          <w:szCs w:val="24"/>
        </w:rPr>
        <w:t>response</w:t>
      </w:r>
      <w:r>
        <w:rPr>
          <w:rFonts w:ascii="Cambria" w:hAnsi="Cambria"/>
          <w:sz w:val="24"/>
          <w:szCs w:val="24"/>
        </w:rPr>
        <w:t xml:space="preserve"> did not </w:t>
      </w:r>
      <w:proofErr w:type="gramStart"/>
      <w:r w:rsidR="0050265A">
        <w:rPr>
          <w:rFonts w:ascii="Cambria" w:hAnsi="Cambria"/>
          <w:sz w:val="24"/>
          <w:szCs w:val="24"/>
        </w:rPr>
        <w:t>describe</w:t>
      </w:r>
      <w:proofErr w:type="gramEnd"/>
      <w:r>
        <w:rPr>
          <w:rFonts w:ascii="Cambria" w:hAnsi="Cambria"/>
          <w:sz w:val="24"/>
          <w:szCs w:val="24"/>
        </w:rPr>
        <w:t xml:space="preserve"> a direct interaction. Rather it was an expression of an opinion or belief</w:t>
      </w:r>
    </w:p>
    <w:p w:rsidR="0063072B" w:rsidRDefault="0063072B" w:rsidP="0063072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63072B">
        <w:rPr>
          <w:rFonts w:ascii="Cambria" w:hAnsi="Cambria"/>
          <w:sz w:val="24"/>
          <w:szCs w:val="24"/>
        </w:rPr>
        <w:t>Not comfortable (8 responses)</w:t>
      </w:r>
    </w:p>
    <w:p w:rsidR="0063072B" w:rsidRPr="0063072B" w:rsidRDefault="0063072B" w:rsidP="0063072B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student was not comfortable sharing any details so the response could not be coded</w:t>
      </w:r>
    </w:p>
    <w:p w:rsidR="0063072B" w:rsidRDefault="0063072B"/>
    <w:p w:rsidR="00424DA9" w:rsidRDefault="002D7720">
      <w:pPr>
        <w:sectPr w:rsidR="00424DA9" w:rsidSect="002D7720">
          <w:pgSz w:w="12240" w:h="15840" w:code="1"/>
          <w:pgMar w:top="1440" w:right="1440" w:bottom="1440" w:left="1440" w:header="144" w:footer="144" w:gutter="0"/>
          <w:paperSrc w:first="7" w:other="7"/>
          <w:cols w:space="720"/>
          <w:docGrid w:linePitch="360"/>
        </w:sectPr>
      </w:pPr>
      <w:r>
        <w:br w:type="page"/>
      </w:r>
    </w:p>
    <w:p w:rsidR="002D7720" w:rsidRDefault="002D7720">
      <w:r>
        <w:lastRenderedPageBreak/>
        <w:t>Appendix – Demographics of Respondents</w:t>
      </w:r>
    </w:p>
    <w:p w:rsidR="002D7720" w:rsidRDefault="002D7720"/>
    <w:tbl>
      <w:tblPr>
        <w:tblW w:w="49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1098"/>
        <w:gridCol w:w="598"/>
      </w:tblGrid>
      <w:tr w:rsidR="002D7720" w:rsidTr="002D772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Q1. Which school do you attend?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Albemarle HS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516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25.4%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Burley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117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5.8%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Charter Middle School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15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0.7%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Henley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223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11.0%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proofErr w:type="spellStart"/>
            <w:r>
              <w:t>Jouett</w:t>
            </w:r>
            <w:proofErr w:type="spellEnd"/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136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6.7%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Monticello HS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329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16.2%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Murray HS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21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1.0%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Sutherland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138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6.8%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Walton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81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4.0%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Western Albemarle HS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456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22.4%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2,032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t> </w:t>
            </w:r>
          </w:p>
        </w:tc>
      </w:tr>
    </w:tbl>
    <w:p w:rsidR="002D7720" w:rsidRDefault="002D7720"/>
    <w:p w:rsidR="002D7720" w:rsidRDefault="002D7720"/>
    <w:tbl>
      <w:tblPr>
        <w:tblW w:w="49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1098"/>
        <w:gridCol w:w="598"/>
      </w:tblGrid>
      <w:tr w:rsidR="002D7720" w:rsidTr="002D772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Q2. What grade level did you just complete?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6th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272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13.4%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7th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277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13.6%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8th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251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12.4%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9th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351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17.3%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10th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350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17.2%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11th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371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18.3%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12th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158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7.8%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2,030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t> </w:t>
            </w:r>
          </w:p>
        </w:tc>
      </w:tr>
    </w:tbl>
    <w:p w:rsidR="002D7720" w:rsidRDefault="002D7720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424DA9" w:rsidRDefault="00424DA9"/>
    <w:p w:rsidR="002D7720" w:rsidRDefault="002D7720"/>
    <w:tbl>
      <w:tblPr>
        <w:tblW w:w="49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1098"/>
        <w:gridCol w:w="598"/>
      </w:tblGrid>
      <w:tr w:rsidR="002D7720" w:rsidTr="002D772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Q3. What is your gender?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Female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1,098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54.2%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Male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839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41.5%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Non-binary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16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0.8%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Other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0.6%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Prefer not to say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59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2.9%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2,024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t> </w:t>
            </w:r>
          </w:p>
        </w:tc>
      </w:tr>
    </w:tbl>
    <w:p w:rsidR="002D7720" w:rsidRDefault="002D7720"/>
    <w:p w:rsidR="002D7720" w:rsidRDefault="002D7720"/>
    <w:p w:rsidR="002D7720" w:rsidRDefault="002D7720"/>
    <w:tbl>
      <w:tblPr>
        <w:tblW w:w="49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1098"/>
        <w:gridCol w:w="598"/>
      </w:tblGrid>
      <w:tr w:rsidR="002D7720" w:rsidTr="002D772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Q4. What is your race/ethnicity? (check all that apply)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Responses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Asian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183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9.2%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Black/African American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224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11.2%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Hispanic/Latino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162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8.1%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Native American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49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2.5%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</w:pPr>
            <w:r>
              <w:t>White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1,612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DFD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t>80.7%</w:t>
            </w:r>
          </w:p>
        </w:tc>
      </w:tr>
      <w:tr w:rsidR="002D7720" w:rsidTr="002D7720">
        <w:tc>
          <w:tcPr>
            <w:tcW w:w="3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rPr>
                <w:b/>
                <w:bCs/>
              </w:rPr>
              <w:t>Total Responses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  <w:jc w:val="center"/>
            </w:pPr>
            <w:r>
              <w:rPr>
                <w:b/>
                <w:bCs/>
              </w:rPr>
              <w:t>2,230</w:t>
            </w:r>
          </w:p>
        </w:tc>
        <w:tc>
          <w:tcPr>
            <w:tcW w:w="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0F7"/>
            <w:vAlign w:val="center"/>
          </w:tcPr>
          <w:p w:rsidR="002D7720" w:rsidRDefault="002D7720" w:rsidP="0063072B">
            <w:pPr>
              <w:pStyle w:val="Td"/>
            </w:pPr>
            <w:r>
              <w:t> </w:t>
            </w:r>
          </w:p>
        </w:tc>
      </w:tr>
      <w:tr w:rsidR="002D7720" w:rsidTr="002D7720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E2F0"/>
            <w:vAlign w:val="center"/>
          </w:tcPr>
          <w:p w:rsidR="002D7720" w:rsidRDefault="002D7720" w:rsidP="0063072B">
            <w:pPr>
              <w:pStyle w:val="Td"/>
            </w:pPr>
            <w:r>
              <w:t>Multiple answers per participant possible. Percentages added may exceed 100 since a participant may select more than one answer for this question.</w:t>
            </w:r>
          </w:p>
        </w:tc>
      </w:tr>
    </w:tbl>
    <w:p w:rsidR="002D7720" w:rsidRDefault="002D7720"/>
    <w:sectPr w:rsidR="002D7720" w:rsidSect="0014713A">
      <w:type w:val="continuous"/>
      <w:pgSz w:w="12240" w:h="15840" w:code="1"/>
      <w:pgMar w:top="1440" w:right="810" w:bottom="1440" w:left="810" w:header="144" w:footer="144" w:gutter="0"/>
      <w:paperSrc w:first="7" w:other="7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F6C" w:rsidRDefault="007F4F6C">
      <w:r>
        <w:separator/>
      </w:r>
    </w:p>
  </w:endnote>
  <w:endnote w:type="continuationSeparator" w:id="0">
    <w:p w:rsidR="007F4F6C" w:rsidRDefault="007F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2B" w:rsidRDefault="006307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2B" w:rsidRDefault="006307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2B" w:rsidRDefault="00630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F6C" w:rsidRDefault="007F4F6C">
      <w:r>
        <w:separator/>
      </w:r>
    </w:p>
  </w:footnote>
  <w:footnote w:type="continuationSeparator" w:id="0">
    <w:p w:rsidR="007F4F6C" w:rsidRDefault="007F4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2B" w:rsidRDefault="00630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2B" w:rsidRDefault="006307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72B" w:rsidRDefault="00630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63D"/>
    <w:multiLevelType w:val="hybridMultilevel"/>
    <w:tmpl w:val="596015F8"/>
    <w:lvl w:ilvl="0" w:tplc="EC80A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45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81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2AA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EE6D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60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085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1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24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0872"/>
    <w:multiLevelType w:val="hybridMultilevel"/>
    <w:tmpl w:val="0EEC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7665B"/>
    <w:multiLevelType w:val="hybridMultilevel"/>
    <w:tmpl w:val="E912FA10"/>
    <w:lvl w:ilvl="0" w:tplc="2A045F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EAE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02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2A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E6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BCC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4F5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454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B62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47C60"/>
    <w:multiLevelType w:val="hybridMultilevel"/>
    <w:tmpl w:val="7952BBF8"/>
    <w:lvl w:ilvl="0" w:tplc="4626B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40D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E7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2F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E0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43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2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80BD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A5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0E"/>
    <w:rsid w:val="00041F51"/>
    <w:rsid w:val="0014713A"/>
    <w:rsid w:val="001A6F8C"/>
    <w:rsid w:val="002D7720"/>
    <w:rsid w:val="003F7A16"/>
    <w:rsid w:val="00424DA9"/>
    <w:rsid w:val="0050265A"/>
    <w:rsid w:val="0063072B"/>
    <w:rsid w:val="007F4F6C"/>
    <w:rsid w:val="00B212E2"/>
    <w:rsid w:val="00B66672"/>
    <w:rsid w:val="00BE6AF6"/>
    <w:rsid w:val="00C829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E96C"/>
  <w15:docId w15:val="{771E9763-B326-451A-89A2-57E7C43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D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7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C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63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7C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E5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E59"/>
    <w:rPr>
      <w:sz w:val="24"/>
      <w:szCs w:val="24"/>
      <w:lang w:val="en-US" w:eastAsia="en-US"/>
    </w:rPr>
  </w:style>
  <w:style w:type="paragraph" w:customStyle="1" w:styleId="bg-greylight">
    <w:name w:val="bg-greylight"/>
    <w:basedOn w:val="Normal"/>
    <w:pPr>
      <w:shd w:val="clear" w:color="auto" w:fill="EDEDED"/>
    </w:pPr>
    <w:rPr>
      <w:shd w:val="clear" w:color="auto" w:fill="EDEDED"/>
    </w:rPr>
  </w:style>
  <w:style w:type="paragraph" w:customStyle="1" w:styleId="rowSmall-highlight">
    <w:name w:val="rowSmall-highlight"/>
    <w:basedOn w:val="Normal"/>
    <w:pPr>
      <w:shd w:val="clear" w:color="auto" w:fill="F1F1F1"/>
    </w:pPr>
    <w:rPr>
      <w:rFonts w:ascii="Arial" w:eastAsia="Arial" w:hAnsi="Arial" w:cs="Arial"/>
      <w:color w:val="333333"/>
      <w:sz w:val="18"/>
      <w:szCs w:val="18"/>
      <w:shd w:val="clear" w:color="auto" w:fill="F1F1F1"/>
    </w:rPr>
  </w:style>
  <w:style w:type="paragraph" w:customStyle="1" w:styleId="bg-greenlighter">
    <w:name w:val="bg-greenlighter"/>
    <w:basedOn w:val="Normal"/>
    <w:pPr>
      <w:shd w:val="clear" w:color="auto" w:fill="EDF0F7"/>
    </w:pPr>
    <w:rPr>
      <w:shd w:val="clear" w:color="auto" w:fill="EDF0F7"/>
    </w:rPr>
  </w:style>
  <w:style w:type="paragraph" w:customStyle="1" w:styleId="bdrgreendarkfontArial">
    <w:name w:val="bdr_greendark_fontArial"/>
    <w:basedOn w:val="Normal"/>
    <w:pPr>
      <w:pBdr>
        <w:top w:val="single" w:sz="6" w:space="0" w:color="DEE0E4"/>
        <w:left w:val="single" w:sz="6" w:space="0" w:color="DEE0E4"/>
        <w:bottom w:val="single" w:sz="6" w:space="0" w:color="DEE0E4"/>
        <w:right w:val="single" w:sz="6" w:space="0" w:color="DEE0E4"/>
      </w:pBdr>
    </w:pPr>
    <w:rPr>
      <w:rFonts w:ascii="Arial" w:eastAsia="Arial" w:hAnsi="Arial" w:cs="Arial"/>
      <w:sz w:val="18"/>
      <w:szCs w:val="18"/>
      <w:bdr w:val="single" w:sz="6" w:space="0" w:color="DEE0E4"/>
    </w:rPr>
  </w:style>
  <w:style w:type="paragraph" w:customStyle="1" w:styleId="rowSmall">
    <w:name w:val="rowSmall"/>
    <w:basedOn w:val="Normal"/>
    <w:pPr>
      <w:shd w:val="clear" w:color="auto" w:fill="FAFDF7"/>
    </w:pPr>
    <w:rPr>
      <w:rFonts w:ascii="Arial" w:eastAsia="Arial" w:hAnsi="Arial" w:cs="Arial"/>
      <w:color w:val="333333"/>
      <w:sz w:val="18"/>
      <w:szCs w:val="18"/>
      <w:shd w:val="clear" w:color="auto" w:fill="FAFDF7"/>
    </w:rPr>
  </w:style>
  <w:style w:type="paragraph" w:customStyle="1" w:styleId="bg-bluedark2">
    <w:name w:val="bg-bluedark_2"/>
    <w:basedOn w:val="Normal"/>
    <w:pPr>
      <w:shd w:val="clear" w:color="auto" w:fill="37699C"/>
    </w:pPr>
    <w:rPr>
      <w:shd w:val="clear" w:color="auto" w:fill="37699C"/>
    </w:rPr>
  </w:style>
  <w:style w:type="paragraph" w:customStyle="1" w:styleId="font">
    <w:name w:val="font"/>
    <w:basedOn w:val="Normal"/>
    <w:rPr>
      <w:rFonts w:ascii="Arial" w:eastAsia="Arial" w:hAnsi="Arial" w:cs="Arial"/>
      <w:color w:val="000000"/>
      <w:sz w:val="18"/>
      <w:szCs w:val="18"/>
    </w:rPr>
  </w:style>
  <w:style w:type="paragraph" w:customStyle="1" w:styleId="bdrbluelighter">
    <w:name w:val="bdr_bluelighter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bg-bluedark">
    <w:name w:val="bg-bluedark"/>
    <w:basedOn w:val="Normal"/>
    <w:pPr>
      <w:shd w:val="clear" w:color="auto" w:fill="043566"/>
    </w:pPr>
    <w:rPr>
      <w:shd w:val="clear" w:color="auto" w:fill="043566"/>
    </w:rPr>
  </w:style>
  <w:style w:type="paragraph" w:customStyle="1" w:styleId="bg-bluelight">
    <w:name w:val="bg-bluelight"/>
    <w:basedOn w:val="Normal"/>
    <w:pPr>
      <w:shd w:val="clear" w:color="auto" w:fill="DDE2F0"/>
    </w:pPr>
    <w:rPr>
      <w:shd w:val="clear" w:color="auto" w:fill="DDE2F0"/>
    </w:rPr>
  </w:style>
  <w:style w:type="paragraph" w:customStyle="1" w:styleId="fontblue">
    <w:name w:val="fontblue"/>
    <w:basedOn w:val="Normal"/>
    <w:rPr>
      <w:rFonts w:ascii="Arial" w:eastAsia="Arial" w:hAnsi="Arial" w:cs="Arial"/>
      <w:color w:val="0652AD"/>
      <w:sz w:val="18"/>
      <w:szCs w:val="18"/>
    </w:rPr>
  </w:style>
  <w:style w:type="paragraph" w:customStyle="1" w:styleId="bg-greylighter">
    <w:name w:val="bg-greylighter"/>
    <w:basedOn w:val="Normal"/>
    <w:pPr>
      <w:shd w:val="clear" w:color="auto" w:fill="C0C0C0"/>
    </w:pPr>
    <w:rPr>
      <w:shd w:val="clear" w:color="auto" w:fill="C0C0C0"/>
    </w:rPr>
  </w:style>
  <w:style w:type="paragraph" w:customStyle="1" w:styleId="textsmall">
    <w:name w:val="textsmall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smallfont">
    <w:name w:val="smallfont"/>
    <w:basedOn w:val="Normal"/>
    <w:rPr>
      <w:rFonts w:ascii="Arial" w:eastAsia="Arial" w:hAnsi="Arial" w:cs="Arial"/>
      <w:color w:val="333333"/>
      <w:sz w:val="16"/>
      <w:szCs w:val="16"/>
    </w:rPr>
  </w:style>
  <w:style w:type="paragraph" w:customStyle="1" w:styleId="bdrgreent">
    <w:name w:val="bdr_green_t"/>
    <w:basedOn w:val="Normal"/>
    <w:pPr>
      <w:pBdr>
        <w:top w:val="single" w:sz="6" w:space="0" w:color="DDE2F0"/>
      </w:pBdr>
    </w:pPr>
  </w:style>
  <w:style w:type="paragraph" w:customStyle="1" w:styleId="rowSmallhead">
    <w:name w:val="rowSmall_head"/>
    <w:basedOn w:val="Normal"/>
    <w:pPr>
      <w:shd w:val="clear" w:color="auto" w:fill="82B2E2"/>
    </w:pPr>
    <w:rPr>
      <w:rFonts w:ascii="Arial" w:eastAsia="Arial" w:hAnsi="Arial" w:cs="Arial"/>
      <w:color w:val="333333"/>
      <w:sz w:val="18"/>
      <w:szCs w:val="18"/>
      <w:shd w:val="clear" w:color="auto" w:fill="82B2E2"/>
    </w:rPr>
  </w:style>
  <w:style w:type="paragraph" w:customStyle="1" w:styleId="bg-greendark">
    <w:name w:val="bg-greendark"/>
    <w:basedOn w:val="Normal"/>
    <w:pPr>
      <w:shd w:val="clear" w:color="auto" w:fill="6992D0"/>
    </w:pPr>
    <w:rPr>
      <w:shd w:val="clear" w:color="auto" w:fill="6992D0"/>
    </w:rPr>
  </w:style>
  <w:style w:type="paragraph" w:customStyle="1" w:styleId="bg-cream">
    <w:name w:val="bg-cream"/>
    <w:basedOn w:val="Normal"/>
    <w:pPr>
      <w:shd w:val="clear" w:color="auto" w:fill="FAFAFD"/>
    </w:pPr>
    <w:rPr>
      <w:shd w:val="clear" w:color="auto" w:fill="FAFAFD"/>
    </w:rPr>
  </w:style>
  <w:style w:type="paragraph" w:customStyle="1" w:styleId="Td">
    <w:name w:val="Td"/>
    <w:basedOn w:val="Normal"/>
    <w:rPr>
      <w:rFonts w:ascii="Arial" w:eastAsia="Arial" w:hAnsi="Arial" w:cs="Arial"/>
      <w:sz w:val="20"/>
      <w:szCs w:val="20"/>
    </w:rPr>
  </w:style>
  <w:style w:type="paragraph" w:customStyle="1" w:styleId="mgtitle">
    <w:name w:val="mgtitle"/>
    <w:basedOn w:val="Normal"/>
    <w:pPr>
      <w:shd w:val="clear" w:color="auto" w:fill="DDE2F0"/>
    </w:pPr>
    <w:rPr>
      <w:shd w:val="clear" w:color="auto" w:fill="DDE2F0"/>
    </w:rPr>
  </w:style>
  <w:style w:type="paragraph" w:customStyle="1" w:styleId="bg-greenlight">
    <w:name w:val="bg-greenlight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greendarker">
    <w:name w:val="bg-greendarker"/>
    <w:basedOn w:val="Normal"/>
    <w:pPr>
      <w:shd w:val="clear" w:color="auto" w:fill="3A6099"/>
    </w:pPr>
    <w:rPr>
      <w:shd w:val="clear" w:color="auto" w:fill="3A6099"/>
    </w:rPr>
  </w:style>
  <w:style w:type="paragraph" w:customStyle="1" w:styleId="bg-green">
    <w:name w:val="bg-green"/>
    <w:basedOn w:val="Normal"/>
    <w:pPr>
      <w:shd w:val="clear" w:color="auto" w:fill="DDE2F0"/>
    </w:pPr>
    <w:rPr>
      <w:shd w:val="clear" w:color="auto" w:fill="DDE2F0"/>
    </w:rPr>
  </w:style>
  <w:style w:type="paragraph" w:customStyle="1" w:styleId="q">
    <w:name w:val="q"/>
    <w:basedOn w:val="Normal"/>
    <w:pPr>
      <w:shd w:val="clear" w:color="auto" w:fill="EDF0F7"/>
    </w:pPr>
    <w:rPr>
      <w:shd w:val="clear" w:color="auto" w:fill="EDF0F7"/>
    </w:rPr>
  </w:style>
  <w:style w:type="paragraph" w:customStyle="1" w:styleId="reportTD">
    <w:name w:val="reportTD"/>
    <w:basedOn w:val="Normal"/>
    <w:pPr>
      <w:shd w:val="clear" w:color="auto" w:fill="FFFFFF"/>
    </w:pPr>
    <w:rPr>
      <w:shd w:val="clear" w:color="auto" w:fill="FFFFFF"/>
    </w:rPr>
  </w:style>
  <w:style w:type="paragraph" w:customStyle="1" w:styleId="mg-q">
    <w:name w:val="mg-q"/>
    <w:basedOn w:val="Normal"/>
    <w:pPr>
      <w:shd w:val="clear" w:color="auto" w:fill="EDF0F7"/>
    </w:pPr>
    <w:rPr>
      <w:shd w:val="clear" w:color="auto" w:fill="EDF0F7"/>
    </w:rPr>
  </w:style>
  <w:style w:type="paragraph" w:customStyle="1" w:styleId="bg-bluelighter">
    <w:name w:val="bg-bluelighter"/>
    <w:basedOn w:val="Normal"/>
    <w:pPr>
      <w:shd w:val="clear" w:color="auto" w:fill="F7F8FC"/>
    </w:pPr>
    <w:rPr>
      <w:shd w:val="clear" w:color="auto" w:fill="F7F8FC"/>
    </w:rPr>
  </w:style>
  <w:style w:type="paragraph" w:customStyle="1" w:styleId="smallfont-arial">
    <w:name w:val="smallfont-arial"/>
    <w:basedOn w:val="Normal"/>
    <w:rPr>
      <w:rFonts w:ascii="Arial" w:eastAsia="Arial" w:hAnsi="Arial" w:cs="Arial"/>
      <w:sz w:val="16"/>
      <w:szCs w:val="16"/>
    </w:rPr>
  </w:style>
  <w:style w:type="paragraph" w:customStyle="1" w:styleId="Table">
    <w:name w:val="Table"/>
    <w:basedOn w:val="Normal"/>
    <w:pPr>
      <w:pBdr>
        <w:top w:val="nil"/>
        <w:left w:val="nil"/>
        <w:bottom w:val="nil"/>
        <w:right w:val="nil"/>
      </w:pBdr>
    </w:pPr>
    <w:rPr>
      <w:bdr w:val="nil"/>
    </w:rPr>
  </w:style>
  <w:style w:type="paragraph" w:customStyle="1" w:styleId="fontred">
    <w:name w:val="fontred"/>
    <w:basedOn w:val="Normal"/>
    <w:rPr>
      <w:rFonts w:ascii="Arial" w:eastAsia="Arial" w:hAnsi="Arial" w:cs="Arial"/>
      <w:color w:val="B2170E"/>
      <w:sz w:val="18"/>
      <w:szCs w:val="18"/>
    </w:rPr>
  </w:style>
  <w:style w:type="paragraph" w:customStyle="1" w:styleId="bg-blue">
    <w:name w:val="bg-blue"/>
    <w:basedOn w:val="Normal"/>
    <w:pPr>
      <w:shd w:val="clear" w:color="auto" w:fill="6992D0"/>
    </w:pPr>
    <w:rPr>
      <w:shd w:val="clear" w:color="auto" w:fill="6992D0"/>
    </w:rPr>
  </w:style>
  <w:style w:type="paragraph" w:customStyle="1" w:styleId="Tr">
    <w:name w:val="Tr"/>
    <w:basedOn w:val="Normal"/>
  </w:style>
  <w:style w:type="paragraph" w:customStyle="1" w:styleId="toolBarDivisions">
    <w:name w:val="toolBar_Divisions"/>
    <w:basedOn w:val="Normal"/>
    <w:pPr>
      <w:pBdr>
        <w:top w:val="nil"/>
        <w:left w:val="nil"/>
        <w:bottom w:val="nil"/>
        <w:right w:val="nil"/>
      </w:pBdr>
    </w:pPr>
    <w:rPr>
      <w:rFonts w:ascii="Arial" w:eastAsia="Arial" w:hAnsi="Arial" w:cs="Arial"/>
      <w:color w:val="121212"/>
      <w:sz w:val="16"/>
      <w:szCs w:val="16"/>
      <w:bdr w:val="nil"/>
    </w:rPr>
  </w:style>
  <w:style w:type="paragraph" w:customStyle="1" w:styleId="toolBarHeader">
    <w:name w:val="toolBar_Header"/>
    <w:basedOn w:val="Normal"/>
    <w:pPr>
      <w:shd w:val="clear" w:color="auto" w:fill="A9BACD"/>
    </w:pPr>
    <w:rPr>
      <w:rFonts w:ascii="Arial" w:eastAsia="Arial" w:hAnsi="Arial" w:cs="Arial"/>
      <w:b/>
      <w:bCs/>
      <w:color w:val="333333"/>
      <w:sz w:val="18"/>
      <w:szCs w:val="18"/>
      <w:shd w:val="clear" w:color="auto" w:fill="A9BACD"/>
    </w:rPr>
  </w:style>
  <w:style w:type="paragraph" w:customStyle="1" w:styleId="Tdsmallfont">
    <w:name w:val="Td_smallfont"/>
    <w:basedOn w:val="Td"/>
    <w:rPr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eevan\Segmentation%20Report%20Covers\1209_26%20zarca%20segmentation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67753-2FC9-4A6F-AE81-736BCF32E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1209_26 zarca segmentation cover</Template>
  <TotalTime>24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Zarca Interactive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jjoshi</dc:creator>
  <cp:lastModifiedBy>Chris Gilman</cp:lastModifiedBy>
  <cp:revision>3</cp:revision>
  <cp:lastPrinted>2012-09-21T14:27:00Z</cp:lastPrinted>
  <dcterms:created xsi:type="dcterms:W3CDTF">2020-06-25T23:51:00Z</dcterms:created>
  <dcterms:modified xsi:type="dcterms:W3CDTF">2020-06-26T00:04:00Z</dcterms:modified>
</cp:coreProperties>
</file>